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D90C"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0A7151FE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浙江省一流人工智能通识课程申报汇总表</w:t>
      </w:r>
    </w:p>
    <w:p w14:paraId="38632C54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FA86F0D">
      <w:pPr>
        <w:spacing w:line="580" w:lineRule="exac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二级学院</w:t>
      </w:r>
      <w:r>
        <w:rPr>
          <w:rFonts w:ascii="Times New Roman" w:hAnsi="Times New Roman" w:eastAsia="楷体_GB2312" w:cs="Times New Roman"/>
          <w:sz w:val="32"/>
          <w:szCs w:val="32"/>
        </w:rPr>
        <w:t>（公章）：</w:t>
      </w:r>
      <w:r>
        <w:rPr>
          <w:rFonts w:ascii="Times New Roman" w:hAnsi="Times New Roman" w:eastAsia="楷体_GB2312" w:cs="Times New Roman"/>
          <w:sz w:val="32"/>
          <w:szCs w:val="32"/>
        </w:rPr>
        <w:tab/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        经办人：</w:t>
      </w:r>
      <w:r>
        <w:rPr>
          <w:rFonts w:ascii="Times New Roman" w:hAnsi="Times New Roman" w:eastAsia="楷体_GB2312" w:cs="Times New Roman"/>
          <w:sz w:val="32"/>
          <w:szCs w:val="32"/>
        </w:rPr>
        <w:tab/>
      </w:r>
      <w:r>
        <w:rPr>
          <w:rFonts w:ascii="Times New Roman" w:hAnsi="Times New Roman" w:eastAsia="楷体_GB2312" w:cs="Times New Roman"/>
          <w:sz w:val="32"/>
          <w:szCs w:val="32"/>
        </w:rPr>
        <w:tab/>
      </w:r>
      <w:r>
        <w:rPr>
          <w:rFonts w:ascii="Times New Roman" w:hAnsi="Times New Roman" w:eastAsia="楷体_GB2312" w:cs="Times New Roman"/>
          <w:sz w:val="32"/>
          <w:szCs w:val="32"/>
        </w:rPr>
        <w:t xml:space="preserve">                     联系电话：</w:t>
      </w:r>
    </w:p>
    <w:tbl>
      <w:tblPr>
        <w:tblStyle w:val="2"/>
        <w:tblW w:w="14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751"/>
        <w:gridCol w:w="994"/>
        <w:gridCol w:w="3685"/>
        <w:gridCol w:w="2188"/>
        <w:gridCol w:w="3197"/>
      </w:tblGrid>
      <w:tr w14:paraId="2E57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2C14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CB363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B8AE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BAB47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81E3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课程形式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A9B2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团队其他主要成员</w:t>
            </w:r>
          </w:p>
        </w:tc>
      </w:tr>
      <w:tr w14:paraId="78262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FECF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473479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B4E7BD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2B1912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6DB875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4A3027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3097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12D6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23283D1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F7CE3B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AF7717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787609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51873">
            <w:pPr>
              <w:widowControl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0D48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3125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7F2505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BBFCB9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DAF8C1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86031E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326B3E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5945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FFD4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59461F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E418DD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9A84AB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E0584F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88D6A">
            <w:pPr>
              <w:widowControl/>
              <w:spacing w:line="58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 w14:paraId="3A2F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06CE"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F8ECE5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4E1EF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7C785F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22B996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36B0F8">
            <w:pPr>
              <w:widowControl/>
              <w:spacing w:line="5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</w:tbl>
    <w:p w14:paraId="5BF5F1C6">
      <w:pPr>
        <w:adjustRightInd w:val="0"/>
        <w:snapToGrid w:val="0"/>
        <w:spacing w:line="400" w:lineRule="exact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注：1.“面向专业”填写代码：人工智能紧密型专业（01）、理工农医类专业（02）、人文社科类专业（03）；</w:t>
      </w:r>
    </w:p>
    <w:p w14:paraId="05490D87"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2.“课程形式”填写：“线下”或者“线上线下混合式”；</w:t>
      </w:r>
    </w:p>
    <w:p w14:paraId="5E98AA4A">
      <w:pPr>
        <w:adjustRightInd w:val="0"/>
        <w:snapToGrid w:val="0"/>
        <w:spacing w:line="40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 团队成员之间用“、”间隔，限4人之内。</w:t>
      </w:r>
    </w:p>
    <w:p w14:paraId="21C9C635">
      <w:pPr>
        <w:adjustRightInd w:val="0"/>
        <w:snapToGrid w:val="0"/>
        <w:spacing w:line="580" w:lineRule="exact"/>
        <w:ind w:firstLine="480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 w14:paraId="2EA204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8B"/>
    <w:rsid w:val="00273986"/>
    <w:rsid w:val="0076108B"/>
    <w:rsid w:val="00B923E2"/>
    <w:rsid w:val="5FE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168</Characters>
  <Lines>2</Lines>
  <Paragraphs>1</Paragraphs>
  <TotalTime>1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2025-01-25T00:44:00Z</dcterms:created>
  <dc:creator>kcszzx</dc:creator>
  <cp:lastModifiedBy>淡定人生</cp:lastModifiedBy>
  <dcterms:modified xsi:type="dcterms:W3CDTF">2025-02-08T02:51:40Z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eyJoZGlkIjoiNmIzY2FlZjBhN2E5YjZjNDg0MDcxMDMwNTA5OTA5ZTAiLCJ1c2VySWQiOiIzMjc0OTA4NzcifQ==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FC99AB4AD98B41E488A7A01F17CBAE0D_12</vt:lpwstr>
  </property>
</Properties>
</file>