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pacing w:after="0" w:line="243" w:lineRule="atLeast"/>
        <w:jc w:val="both"/>
        <w:textAlignment w:val="baseline"/>
        <w:rPr>
          <w:rFonts w:ascii="Times New Roman" w:hAnsi="Times New Roman" w:eastAsia="黑体" w:cs="Times New Roman"/>
          <w:color w:val="000000"/>
          <w:sz w:val="32"/>
          <w:szCs w:val="32"/>
          <w:u w:color="000000"/>
        </w:rPr>
      </w:pPr>
      <w:r>
        <w:rPr>
          <w:rFonts w:hint="eastAsia" w:ascii="Times New Roman" w:hAnsi="Times New Roman" w:eastAsia="黑体" w:cs="Times New Roman"/>
          <w:color w:val="000000"/>
          <w:sz w:val="32"/>
          <w:szCs w:val="32"/>
          <w:u w:color="000000"/>
        </w:rPr>
        <w:t>附件</w:t>
      </w:r>
      <w:r>
        <w:rPr>
          <w:rFonts w:ascii="Times New Roman" w:hAnsi="Times New Roman" w:eastAsia="黑体" w:cs="Times New Roman"/>
          <w:color w:val="000000"/>
          <w:sz w:val="32"/>
          <w:szCs w:val="32"/>
          <w:u w:color="000000"/>
        </w:rPr>
        <w:t>2</w:t>
      </w: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10" w:lineRule="atLeast"/>
        <w:jc w:val="center"/>
        <w:textAlignment w:val="baseline"/>
        <w:rPr>
          <w:rFonts w:ascii="方正小标宋简体" w:hAnsi="Times New Roman" w:eastAsia="方正小标宋简体" w:cs="Times New Roman"/>
          <w:color w:val="000000"/>
          <w:sz w:val="44"/>
          <w:szCs w:val="44"/>
          <w:u w:color="000000"/>
        </w:rPr>
      </w:pPr>
      <w:r>
        <w:rPr>
          <w:rFonts w:hint="eastAsia" w:ascii="方正小标宋简体" w:hAnsi="Times New Roman" w:eastAsia="方正小标宋简体" w:cs="Times New Roman"/>
          <w:color w:val="000000"/>
          <w:sz w:val="44"/>
          <w:szCs w:val="44"/>
          <w:u w:color="000000"/>
        </w:rPr>
        <w:t>浙江省高等教育十三五第一批</w:t>
      </w:r>
    </w:p>
    <w:p>
      <w:pPr>
        <w:widowControl w:val="0"/>
        <w:adjustRightInd/>
        <w:spacing w:after="0" w:line="510" w:lineRule="atLeast"/>
        <w:jc w:val="center"/>
        <w:textAlignment w:val="baseline"/>
        <w:rPr>
          <w:rFonts w:ascii="方正小标宋简体" w:hAnsi="Times New Roman" w:eastAsia="方正小标宋简体" w:cs="Times New Roman"/>
          <w:color w:val="000000"/>
          <w:sz w:val="44"/>
          <w:szCs w:val="44"/>
          <w:u w:color="000000"/>
        </w:rPr>
      </w:pPr>
      <w:r>
        <w:rPr>
          <w:rFonts w:hint="eastAsia" w:ascii="方正小标宋简体" w:hAnsi="Times New Roman" w:eastAsia="方正小标宋简体" w:cs="Times New Roman"/>
          <w:color w:val="000000"/>
          <w:sz w:val="44"/>
          <w:szCs w:val="44"/>
          <w:u w:color="000000"/>
        </w:rPr>
        <w:t>教学改革研究项目</w:t>
      </w:r>
    </w:p>
    <w:p>
      <w:pPr>
        <w:widowControl w:val="0"/>
        <w:adjustRightInd/>
        <w:spacing w:after="0" w:line="532"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10"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黑体" w:cs="Times New Roman"/>
          <w:color w:val="000000"/>
          <w:sz w:val="36"/>
          <w:szCs w:val="20"/>
          <w:u w:color="000000"/>
        </w:rPr>
        <w:t>申</w:t>
      </w:r>
      <w:r>
        <w:rPr>
          <w:rFonts w:ascii="Times New Roman" w:hAnsi="Times New Roman" w:eastAsia="黑体" w:cs="Times New Roman"/>
          <w:color w:val="000000"/>
          <w:sz w:val="36"/>
          <w:szCs w:val="20"/>
          <w:u w:color="000000"/>
        </w:rPr>
        <w:t xml:space="preserve">    </w:t>
      </w:r>
      <w:r>
        <w:rPr>
          <w:rFonts w:hint="eastAsia" w:ascii="Times New Roman" w:hAnsi="Times New Roman" w:eastAsia="黑体" w:cs="Times New Roman"/>
          <w:color w:val="000000"/>
          <w:sz w:val="36"/>
          <w:szCs w:val="20"/>
          <w:u w:color="000000"/>
        </w:rPr>
        <w:t>请</w:t>
      </w:r>
      <w:r>
        <w:rPr>
          <w:rFonts w:ascii="Times New Roman" w:hAnsi="Times New Roman" w:eastAsia="黑体" w:cs="Times New Roman"/>
          <w:color w:val="000000"/>
          <w:sz w:val="36"/>
          <w:szCs w:val="20"/>
          <w:u w:color="000000"/>
        </w:rPr>
        <w:t xml:space="preserve">    </w:t>
      </w:r>
      <w:r>
        <w:rPr>
          <w:rFonts w:hint="eastAsia" w:ascii="Times New Roman" w:hAnsi="Times New Roman" w:eastAsia="黑体" w:cs="Times New Roman"/>
          <w:color w:val="000000"/>
          <w:sz w:val="36"/>
          <w:szCs w:val="20"/>
          <w:u w:color="000000"/>
        </w:rPr>
        <w:t>书</w:t>
      </w: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243"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32" w:lineRule="atLeast"/>
        <w:ind w:left="2552" w:hanging="1418"/>
        <w:jc w:val="both"/>
        <w:textAlignment w:val="baseline"/>
        <w:rPr>
          <w:rFonts w:ascii="Times New Roman" w:hAnsi="Times New Roman" w:eastAsia="仿宋_GB2312" w:cs="Times New Roman"/>
          <w:color w:val="000000"/>
          <w:sz w:val="28"/>
          <w:szCs w:val="20"/>
          <w:u w:val="single"/>
        </w:rPr>
      </w:pPr>
      <w:r>
        <w:rPr>
          <w:rFonts w:hint="eastAsia" w:ascii="Times New Roman" w:hAnsi="Times New Roman" w:eastAsia="仿宋_GB2312" w:cs="Times New Roman"/>
          <w:color w:val="000000"/>
          <w:sz w:val="28"/>
          <w:szCs w:val="20"/>
          <w:u w:color="000000"/>
        </w:rPr>
        <w:t>项目名称：</w:t>
      </w:r>
      <w:r>
        <w:rPr>
          <w:rFonts w:hint="eastAsia" w:eastAsia="仿宋_GB2312"/>
          <w:color w:val="000000"/>
          <w:sz w:val="28"/>
          <w:u w:val="single"/>
        </w:rPr>
        <w:t xml:space="preserve"> 英语（跨境电子商务方向）专业人才“产教融 合”培养模式及效果评价研究                                            </w:t>
      </w:r>
    </w:p>
    <w:p>
      <w:pPr>
        <w:widowControl w:val="0"/>
        <w:adjustRightInd/>
        <w:spacing w:after="0" w:line="532" w:lineRule="atLeast"/>
        <w:ind w:firstLine="565" w:firstLineChars="202"/>
        <w:jc w:val="both"/>
        <w:textAlignment w:val="baseline"/>
        <w:rPr>
          <w:rFonts w:ascii="Times New Roman" w:hAnsi="Times New Roman" w:eastAsia="仿宋_GB2312" w:cs="Times New Roman"/>
          <w:color w:val="000000"/>
          <w:sz w:val="28"/>
          <w:szCs w:val="20"/>
          <w:u w:color="000000"/>
        </w:rPr>
      </w:pP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 xml:space="preserve">申 </w:t>
      </w: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 xml:space="preserve">请 </w:t>
      </w: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人：</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王   胜</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w:t>
      </w:r>
    </w:p>
    <w:p>
      <w:pPr>
        <w:widowControl w:val="0"/>
        <w:adjustRightInd/>
        <w:spacing w:after="0" w:line="532" w:lineRule="atLeast"/>
        <w:ind w:firstLine="1120" w:firstLineChars="400"/>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仿宋_GB2312" w:cs="Times New Roman"/>
          <w:color w:val="000000"/>
          <w:sz w:val="28"/>
          <w:szCs w:val="20"/>
          <w:u w:color="000000"/>
        </w:rPr>
        <w:t>申请学校：</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丽水学院</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w:t>
      </w:r>
    </w:p>
    <w:p>
      <w:pPr>
        <w:widowControl w:val="0"/>
        <w:adjustRightInd/>
        <w:spacing w:after="0" w:line="532" w:lineRule="atLeast"/>
        <w:ind w:firstLine="565" w:firstLineChars="202"/>
        <w:jc w:val="both"/>
        <w:textAlignment w:val="baseline"/>
        <w:rPr>
          <w:rFonts w:ascii="Times New Roman" w:hAnsi="Times New Roman" w:eastAsia="宋体" w:cs="Times New Roman"/>
          <w:color w:val="000000"/>
          <w:sz w:val="21"/>
          <w:szCs w:val="20"/>
          <w:u w:color="000000"/>
        </w:rPr>
      </w:pP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通讯地址：</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浙江省丽水市学院路1号</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w:t>
      </w:r>
    </w:p>
    <w:p>
      <w:pPr>
        <w:widowControl w:val="0"/>
        <w:adjustRightInd/>
        <w:spacing w:after="0" w:line="532" w:lineRule="atLeast"/>
        <w:ind w:firstLine="565" w:firstLineChars="202"/>
        <w:jc w:val="both"/>
        <w:textAlignment w:val="baseline"/>
        <w:rPr>
          <w:rFonts w:ascii="Times New Roman" w:hAnsi="Times New Roman" w:eastAsia="宋体" w:cs="Times New Roman"/>
          <w:color w:val="000000"/>
          <w:sz w:val="21"/>
          <w:szCs w:val="20"/>
          <w:u w:color="000000"/>
        </w:rPr>
      </w:pP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联系电话：</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15857813960</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w:t>
      </w:r>
    </w:p>
    <w:p>
      <w:pPr>
        <w:widowControl w:val="0"/>
        <w:adjustRightInd/>
        <w:spacing w:after="0" w:line="532" w:lineRule="atLeast"/>
        <w:ind w:firstLine="565" w:firstLineChars="202"/>
        <w:jc w:val="both"/>
        <w:textAlignment w:val="baseline"/>
        <w:rPr>
          <w:rFonts w:ascii="Times New Roman" w:hAnsi="Times New Roman" w:eastAsia="宋体" w:cs="Times New Roman"/>
          <w:color w:val="000000"/>
          <w:sz w:val="21"/>
          <w:szCs w:val="20"/>
          <w:u w:color="000000"/>
        </w:rPr>
      </w:pPr>
      <w:r>
        <w:rPr>
          <w:rFonts w:ascii="Times New Roman" w:hAnsi="Times New Roman" w:eastAsia="仿宋_GB2312" w:cs="Times New Roman"/>
          <w:color w:val="000000"/>
          <w:sz w:val="28"/>
          <w:szCs w:val="20"/>
          <w:u w:color="000000"/>
        </w:rPr>
        <w:t xml:space="preserve">        </w:t>
      </w:r>
      <w:r>
        <w:rPr>
          <w:rFonts w:hint="eastAsia" w:ascii="Times New Roman" w:hAnsi="Times New Roman" w:eastAsia="仿宋_GB2312" w:cs="Times New Roman"/>
          <w:color w:val="000000"/>
          <w:sz w:val="28"/>
          <w:szCs w:val="20"/>
          <w:u w:color="000000"/>
        </w:rPr>
        <w:t>电子邮箱：</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hero845845@sina.com</w:t>
      </w:r>
      <w:r>
        <w:rPr>
          <w:rFonts w:ascii="Times New Roman" w:hAnsi="Times New Roman" w:eastAsia="仿宋_GB2312" w:cs="Times New Roman"/>
          <w:color w:val="000000"/>
          <w:sz w:val="28"/>
          <w:szCs w:val="20"/>
          <w:u w:val="single"/>
        </w:rPr>
        <w:t xml:space="preserve">          </w:t>
      </w:r>
      <w:r>
        <w:rPr>
          <w:rFonts w:hint="eastAsia" w:ascii="Times New Roman" w:hAnsi="Times New Roman" w:eastAsia="仿宋_GB2312" w:cs="Times New Roman"/>
          <w:color w:val="000000"/>
          <w:sz w:val="28"/>
          <w:szCs w:val="20"/>
          <w:u w:val="single"/>
        </w:rPr>
        <w:t xml:space="preserve">                     </w:t>
      </w:r>
    </w:p>
    <w:p>
      <w:pPr>
        <w:widowControl w:val="0"/>
        <w:adjustRightInd/>
        <w:spacing w:after="0" w:line="532" w:lineRule="atLeast"/>
        <w:ind w:firstLine="565" w:firstLineChars="202"/>
        <w:jc w:val="both"/>
        <w:textAlignment w:val="baseline"/>
        <w:rPr>
          <w:rFonts w:ascii="Times New Roman" w:hAnsi="Times New Roman" w:eastAsia="仿宋_GB2312" w:cs="Times New Roman"/>
          <w:color w:val="000000"/>
          <w:sz w:val="28"/>
          <w:szCs w:val="20"/>
          <w:u w:color="000000"/>
        </w:rPr>
      </w:pPr>
      <w:r>
        <w:rPr>
          <w:rFonts w:ascii="Times New Roman" w:hAnsi="Times New Roman" w:eastAsia="仿宋_GB2312" w:cs="Times New Roman"/>
          <w:color w:val="000000"/>
          <w:sz w:val="28"/>
          <w:szCs w:val="20"/>
          <w:u w:color="000000"/>
        </w:rPr>
        <w:t xml:space="preserve">      </w:t>
      </w:r>
    </w:p>
    <w:p>
      <w:pPr>
        <w:widowControl w:val="0"/>
        <w:adjustRightInd/>
        <w:spacing w:after="0" w:line="544"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44"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44"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44" w:lineRule="atLeast"/>
        <w:jc w:val="center"/>
        <w:textAlignment w:val="baseline"/>
        <w:rPr>
          <w:rFonts w:ascii="Times New Roman" w:hAnsi="Times New Roman" w:eastAsia="宋体" w:cs="Times New Roman"/>
          <w:color w:val="000000"/>
          <w:sz w:val="21"/>
          <w:szCs w:val="20"/>
          <w:u w:color="000000"/>
        </w:rPr>
      </w:pPr>
    </w:p>
    <w:p>
      <w:pPr>
        <w:widowControl w:val="0"/>
        <w:adjustRightInd/>
        <w:spacing w:after="0" w:line="532" w:lineRule="atLeast"/>
        <w:jc w:val="center"/>
        <w:textAlignment w:val="baseline"/>
        <w:rPr>
          <w:rFonts w:ascii="Times New Roman" w:hAnsi="Times New Roman" w:eastAsia="宋体" w:cs="Times New Roman"/>
          <w:color w:val="000000"/>
          <w:sz w:val="32"/>
          <w:szCs w:val="32"/>
          <w:u w:color="000000"/>
        </w:rPr>
      </w:pPr>
      <w:r>
        <w:rPr>
          <w:rFonts w:hint="eastAsia" w:ascii="Times New Roman" w:hAnsi="Times New Roman" w:eastAsia="仿宋_GB2312" w:cs="Times New Roman"/>
          <w:color w:val="000000"/>
          <w:sz w:val="32"/>
          <w:szCs w:val="32"/>
          <w:u w:color="000000"/>
        </w:rPr>
        <w:t>浙</w:t>
      </w:r>
      <w:r>
        <w:rPr>
          <w:rFonts w:ascii="Times New Roman" w:hAnsi="Times New Roman" w:eastAsia="仿宋_GB2312" w:cs="Times New Roman"/>
          <w:color w:val="000000"/>
          <w:sz w:val="32"/>
          <w:szCs w:val="32"/>
          <w:u w:color="000000"/>
        </w:rPr>
        <w:t xml:space="preserve"> </w:t>
      </w:r>
      <w:r>
        <w:rPr>
          <w:rFonts w:hint="eastAsia" w:ascii="Times New Roman" w:hAnsi="Times New Roman" w:eastAsia="仿宋_GB2312" w:cs="Times New Roman"/>
          <w:color w:val="000000"/>
          <w:sz w:val="32"/>
          <w:szCs w:val="32"/>
          <w:u w:color="000000"/>
        </w:rPr>
        <w:t>江</w:t>
      </w:r>
      <w:r>
        <w:rPr>
          <w:rFonts w:ascii="Times New Roman" w:hAnsi="Times New Roman" w:eastAsia="仿宋_GB2312" w:cs="Times New Roman"/>
          <w:color w:val="000000"/>
          <w:sz w:val="32"/>
          <w:szCs w:val="32"/>
          <w:u w:color="000000"/>
        </w:rPr>
        <w:t xml:space="preserve"> </w:t>
      </w:r>
      <w:r>
        <w:rPr>
          <w:rFonts w:hint="eastAsia" w:ascii="Times New Roman" w:hAnsi="Times New Roman" w:eastAsia="仿宋_GB2312" w:cs="Times New Roman"/>
          <w:color w:val="000000"/>
          <w:sz w:val="32"/>
          <w:szCs w:val="32"/>
          <w:u w:color="000000"/>
        </w:rPr>
        <w:t>省</w:t>
      </w:r>
      <w:r>
        <w:rPr>
          <w:rFonts w:ascii="Times New Roman" w:hAnsi="Times New Roman" w:eastAsia="仿宋_GB2312" w:cs="Times New Roman"/>
          <w:color w:val="000000"/>
          <w:sz w:val="32"/>
          <w:szCs w:val="32"/>
          <w:u w:color="000000"/>
        </w:rPr>
        <w:t xml:space="preserve"> </w:t>
      </w:r>
      <w:r>
        <w:rPr>
          <w:rFonts w:hint="eastAsia" w:ascii="Times New Roman" w:hAnsi="Times New Roman" w:eastAsia="仿宋_GB2312" w:cs="Times New Roman"/>
          <w:color w:val="000000"/>
          <w:sz w:val="32"/>
          <w:szCs w:val="32"/>
          <w:u w:color="000000"/>
        </w:rPr>
        <w:t>教</w:t>
      </w:r>
      <w:r>
        <w:rPr>
          <w:rFonts w:ascii="Times New Roman" w:hAnsi="Times New Roman" w:eastAsia="仿宋_GB2312" w:cs="Times New Roman"/>
          <w:color w:val="000000"/>
          <w:sz w:val="32"/>
          <w:szCs w:val="32"/>
          <w:u w:color="000000"/>
        </w:rPr>
        <w:t xml:space="preserve"> </w:t>
      </w:r>
      <w:r>
        <w:rPr>
          <w:rFonts w:hint="eastAsia" w:ascii="Times New Roman" w:hAnsi="Times New Roman" w:eastAsia="仿宋_GB2312" w:cs="Times New Roman"/>
          <w:color w:val="000000"/>
          <w:sz w:val="32"/>
          <w:szCs w:val="32"/>
          <w:u w:color="000000"/>
        </w:rPr>
        <w:t>育</w:t>
      </w:r>
      <w:r>
        <w:rPr>
          <w:rFonts w:ascii="Times New Roman" w:hAnsi="Times New Roman" w:eastAsia="仿宋_GB2312" w:cs="Times New Roman"/>
          <w:color w:val="000000"/>
          <w:sz w:val="32"/>
          <w:szCs w:val="32"/>
          <w:u w:color="000000"/>
        </w:rPr>
        <w:t xml:space="preserve"> </w:t>
      </w:r>
      <w:r>
        <w:rPr>
          <w:rFonts w:hint="eastAsia" w:ascii="Times New Roman" w:hAnsi="Times New Roman" w:eastAsia="仿宋_GB2312" w:cs="Times New Roman"/>
          <w:color w:val="000000"/>
          <w:sz w:val="32"/>
          <w:szCs w:val="32"/>
          <w:u w:color="000000"/>
        </w:rPr>
        <w:t>厅</w:t>
      </w:r>
    </w:p>
    <w:p>
      <w:pPr>
        <w:widowControl w:val="0"/>
        <w:adjustRightInd/>
        <w:spacing w:after="0" w:line="544" w:lineRule="atLeast"/>
        <w:jc w:val="center"/>
        <w:textAlignment w:val="baseline"/>
        <w:rPr>
          <w:rFonts w:ascii="Times New Roman" w:hAnsi="Times New Roman" w:eastAsia="仿宋_GB2312" w:cs="Times New Roman"/>
          <w:color w:val="000000"/>
          <w:sz w:val="32"/>
          <w:szCs w:val="32"/>
          <w:u w:color="000000"/>
        </w:rPr>
      </w:pPr>
      <w:r>
        <w:rPr>
          <w:rFonts w:ascii="Times New Roman" w:hAnsi="Times New Roman" w:eastAsia="仿宋_GB2312" w:cs="Times New Roman"/>
          <w:color w:val="000000"/>
          <w:sz w:val="32"/>
          <w:szCs w:val="32"/>
          <w:u w:color="000000"/>
        </w:rPr>
        <w:t>2018</w:t>
      </w:r>
      <w:r>
        <w:rPr>
          <w:rFonts w:hint="eastAsia" w:ascii="Times New Roman" w:hAnsi="Times New Roman" w:eastAsia="仿宋_GB2312" w:cs="Times New Roman"/>
          <w:color w:val="000000"/>
          <w:sz w:val="32"/>
          <w:szCs w:val="32"/>
          <w:u w:color="000000"/>
        </w:rPr>
        <w:t>年制</w:t>
      </w:r>
    </w:p>
    <w:p>
      <w:pPr>
        <w:adjustRightInd/>
        <w:snapToGrid/>
        <w:spacing w:line="220" w:lineRule="atLeast"/>
        <w:rPr>
          <w:rFonts w:ascii="Times New Roman" w:hAnsi="Times New Roman" w:eastAsia="仿宋_GB2312" w:cs="Times New Roman"/>
          <w:b/>
          <w:color w:val="000000"/>
          <w:sz w:val="28"/>
          <w:szCs w:val="20"/>
          <w:u w:color="000000"/>
        </w:rPr>
      </w:pPr>
      <w:r>
        <w:rPr>
          <w:rFonts w:ascii="Times New Roman" w:hAnsi="Times New Roman" w:eastAsia="仿宋_GB2312" w:cs="Times New Roman"/>
          <w:b/>
          <w:color w:val="000000"/>
          <w:sz w:val="28"/>
          <w:szCs w:val="20"/>
          <w:u w:color="000000"/>
        </w:rPr>
        <w:br w:type="page"/>
      </w:r>
    </w:p>
    <w:p>
      <w:pPr>
        <w:widowControl w:val="0"/>
        <w:adjustRightInd/>
        <w:spacing w:after="0" w:line="544" w:lineRule="atLeast"/>
        <w:jc w:val="both"/>
        <w:textAlignment w:val="baseline"/>
        <w:rPr>
          <w:rFonts w:ascii="Times New Roman" w:hAnsi="Times New Roman" w:eastAsia="仿宋_GB2312" w:cs="Times New Roman"/>
          <w:b/>
          <w:color w:val="000000"/>
          <w:sz w:val="28"/>
          <w:szCs w:val="20"/>
          <w:u w:color="000000"/>
        </w:rPr>
      </w:pPr>
      <w:r>
        <w:rPr>
          <w:rFonts w:hint="eastAsia" w:ascii="Times New Roman" w:hAnsi="Times New Roman" w:eastAsia="仿宋_GB2312" w:cs="Times New Roman"/>
          <w:b/>
          <w:color w:val="000000"/>
          <w:sz w:val="28"/>
          <w:szCs w:val="20"/>
          <w:u w:color="000000"/>
        </w:rPr>
        <w:t>一、简表</w:t>
      </w:r>
    </w:p>
    <w:tbl>
      <w:tblPr>
        <w:tblStyle w:val="6"/>
        <w:tblW w:w="9354"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81"/>
        <w:gridCol w:w="989"/>
        <w:gridCol w:w="57"/>
        <w:gridCol w:w="242"/>
        <w:gridCol w:w="308"/>
        <w:gridCol w:w="210"/>
        <w:gridCol w:w="172"/>
        <w:gridCol w:w="194"/>
        <w:gridCol w:w="701"/>
        <w:gridCol w:w="94"/>
        <w:gridCol w:w="133"/>
        <w:gridCol w:w="794"/>
        <w:gridCol w:w="62"/>
        <w:gridCol w:w="121"/>
        <w:gridCol w:w="454"/>
        <w:gridCol w:w="414"/>
        <w:gridCol w:w="215"/>
        <w:gridCol w:w="33"/>
        <w:gridCol w:w="97"/>
        <w:gridCol w:w="82"/>
        <w:gridCol w:w="265"/>
        <w:gridCol w:w="143"/>
        <w:gridCol w:w="498"/>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目</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简</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况</w:t>
            </w: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项目名称</w:t>
            </w:r>
          </w:p>
        </w:tc>
        <w:tc>
          <w:tcPr>
            <w:tcW w:w="7327" w:type="dxa"/>
            <w:gridSpan w:val="2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英语（跨境电子商务方向）专业人才“产教融合”培养模式及效果评价研究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项目类别</w:t>
            </w:r>
          </w:p>
        </w:tc>
        <w:tc>
          <w:tcPr>
            <w:tcW w:w="7327" w:type="dxa"/>
            <w:gridSpan w:val="2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1"/>
                <w:u w:color="000000"/>
              </w:rPr>
            </w:pPr>
            <w:r>
              <w:rPr>
                <w:rFonts w:ascii="Times New Roman" w:hAnsi="Times New Roman" w:eastAsia="宋体" w:cs="Times New Roman"/>
                <w:color w:val="000000"/>
                <w:sz w:val="21"/>
                <w:szCs w:val="21"/>
                <w:u w:color="000000"/>
              </w:rPr>
              <w:t>A</w:t>
            </w:r>
            <w:r>
              <w:rPr>
                <w:rFonts w:hint="eastAsia" w:ascii="Times New Roman" w:hAnsi="Times New Roman" w:eastAsia="宋体" w:cs="Times New Roman"/>
                <w:color w:val="000000"/>
                <w:sz w:val="21"/>
                <w:szCs w:val="21"/>
                <w:u w:color="000000"/>
              </w:rPr>
              <w:t>、总体研究</w:t>
            </w:r>
            <w:r>
              <w:rPr>
                <w:rFonts w:ascii="Times New Roman" w:hAnsi="Times New Roman" w:eastAsia="宋体" w:cs="Times New Roman"/>
                <w:color w:val="000000"/>
                <w:sz w:val="21"/>
                <w:szCs w:val="21"/>
                <w:u w:color="000000"/>
              </w:rPr>
              <w:t xml:space="preserve">    </w:t>
            </w:r>
            <w:r>
              <w:rPr>
                <w:rFonts w:ascii="Times New Roman" w:hAnsi="Times New Roman" w:eastAsia="宋体" w:cs="Times New Roman"/>
                <w:color w:val="000000"/>
                <w:sz w:val="21"/>
                <w:szCs w:val="21"/>
                <w:u w:color="000000"/>
                <w:shd w:val="pct10" w:color="auto" w:fill="FFFFFF"/>
              </w:rPr>
              <w:t>B</w:t>
            </w:r>
            <w:r>
              <w:rPr>
                <w:rFonts w:hint="eastAsia" w:ascii="Times New Roman" w:hAnsi="Times New Roman" w:eastAsia="宋体" w:cs="Times New Roman"/>
                <w:color w:val="000000"/>
                <w:sz w:val="21"/>
                <w:szCs w:val="21"/>
                <w:u w:color="000000"/>
                <w:shd w:val="pct10" w:color="auto" w:fill="FFFFFF"/>
              </w:rPr>
              <w:t>、专业大类</w:t>
            </w:r>
            <w:r>
              <w:rPr>
                <w:rFonts w:ascii="Times New Roman" w:hAnsi="Times New Roman" w:eastAsia="宋体" w:cs="Times New Roman"/>
                <w:color w:val="000000"/>
                <w:sz w:val="21"/>
                <w:szCs w:val="21"/>
                <w:u w:color="000000"/>
              </w:rPr>
              <w:t xml:space="preserve">   C</w:t>
            </w:r>
            <w:r>
              <w:rPr>
                <w:rFonts w:hint="eastAsia" w:ascii="Times New Roman" w:hAnsi="Times New Roman" w:eastAsia="宋体" w:cs="Times New Roman"/>
                <w:color w:val="000000"/>
                <w:sz w:val="21"/>
                <w:szCs w:val="21"/>
                <w:u w:color="000000"/>
              </w:rPr>
              <w:t>、教学管理</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1"/>
                <w:u w:color="000000"/>
              </w:rPr>
              <w:t>D</w:t>
            </w:r>
            <w:r>
              <w:rPr>
                <w:rFonts w:hint="eastAsia" w:ascii="Times New Roman" w:hAnsi="Times New Roman" w:eastAsia="宋体" w:cs="Times New Roman"/>
                <w:color w:val="000000"/>
                <w:sz w:val="21"/>
                <w:szCs w:val="21"/>
                <w:u w:color="000000"/>
              </w:rPr>
              <w:t>、课程改革</w:t>
            </w:r>
            <w:r>
              <w:rPr>
                <w:rFonts w:ascii="Times New Roman" w:hAnsi="Times New Roman" w:eastAsia="宋体" w:cs="Times New Roman"/>
                <w:color w:val="000000"/>
                <w:sz w:val="21"/>
                <w:szCs w:val="21"/>
                <w:u w:color="000000"/>
              </w:rPr>
              <w:t xml:space="preserve">    E</w:t>
            </w:r>
            <w:r>
              <w:rPr>
                <w:rFonts w:hint="eastAsia" w:ascii="Times New Roman" w:hAnsi="Times New Roman" w:eastAsia="宋体" w:cs="Times New Roman"/>
                <w:color w:val="000000"/>
                <w:sz w:val="21"/>
                <w:szCs w:val="21"/>
                <w:u w:color="000000"/>
              </w:rPr>
              <w:t>、实验实践</w:t>
            </w:r>
            <w:r>
              <w:rPr>
                <w:rFonts w:ascii="Times New Roman" w:hAnsi="Times New Roman" w:eastAsia="宋体" w:cs="Times New Roman"/>
                <w:color w:val="000000"/>
                <w:sz w:val="21"/>
                <w:szCs w:val="21"/>
                <w:u w:color="000000"/>
              </w:rPr>
              <w:t xml:space="preserve">   F</w:t>
            </w:r>
            <w:r>
              <w:rPr>
                <w:rFonts w:hint="eastAsia" w:ascii="Times New Roman" w:hAnsi="Times New Roman" w:eastAsia="宋体" w:cs="Times New Roman"/>
                <w:color w:val="000000"/>
                <w:sz w:val="21"/>
                <w:szCs w:val="21"/>
                <w:u w:color="000000"/>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起止年月</w:t>
            </w:r>
          </w:p>
        </w:tc>
        <w:tc>
          <w:tcPr>
            <w:tcW w:w="7327" w:type="dxa"/>
            <w:gridSpan w:val="2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2018年9月-2019年12月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目</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申</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请</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人</w:t>
            </w: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姓</w:t>
            </w:r>
            <w:r>
              <w:rPr>
                <w:rFonts w:ascii="Times New Roman" w:hAnsi="Times New Roman" w:eastAsia="宋体" w:cs="Times New Roman"/>
                <w:color w:val="000000"/>
                <w:sz w:val="21"/>
                <w:szCs w:val="20"/>
                <w:u w:color="000000"/>
              </w:rPr>
              <w:t xml:space="preserve">   </w:t>
            </w:r>
            <w:r>
              <w:rPr>
                <w:rFonts w:hint="eastAsia" w:ascii="Times New Roman" w:hAnsi="Times New Roman" w:eastAsia="宋体" w:cs="Times New Roman"/>
                <w:color w:val="000000"/>
                <w:sz w:val="21"/>
                <w:szCs w:val="20"/>
                <w:u w:color="000000"/>
              </w:rPr>
              <w:t>名</w:t>
            </w:r>
          </w:p>
        </w:tc>
        <w:tc>
          <w:tcPr>
            <w:tcW w:w="2172" w:type="dxa"/>
            <w:gridSpan w:val="7"/>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王胜</w:t>
            </w:r>
          </w:p>
        </w:tc>
        <w:tc>
          <w:tcPr>
            <w:tcW w:w="928"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性别</w:t>
            </w:r>
          </w:p>
        </w:tc>
        <w:tc>
          <w:tcPr>
            <w:tcW w:w="977"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男</w:t>
            </w:r>
          </w:p>
        </w:tc>
        <w:tc>
          <w:tcPr>
            <w:tcW w:w="1083"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出生年月</w:t>
            </w:r>
          </w:p>
        </w:tc>
        <w:tc>
          <w:tcPr>
            <w:tcW w:w="2167" w:type="dxa"/>
            <w:gridSpan w:val="7"/>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1970年9月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2669"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专业技术职务</w:t>
            </w:r>
            <w:r>
              <w:rPr>
                <w:rFonts w:ascii="Times New Roman" w:hAnsi="Times New Roman" w:eastAsia="宋体" w:cs="Times New Roman"/>
                <w:color w:val="000000"/>
                <w:sz w:val="21"/>
                <w:szCs w:val="20"/>
                <w:u w:color="000000"/>
              </w:rPr>
              <w:t>/</w:t>
            </w:r>
            <w:r>
              <w:rPr>
                <w:rFonts w:hint="eastAsia" w:ascii="Times New Roman" w:hAnsi="Times New Roman" w:eastAsia="宋体" w:cs="Times New Roman"/>
                <w:color w:val="000000"/>
                <w:sz w:val="21"/>
                <w:szCs w:val="20"/>
                <w:u w:color="000000"/>
              </w:rPr>
              <w:t>行政职务</w:t>
            </w:r>
          </w:p>
        </w:tc>
        <w:tc>
          <w:tcPr>
            <w:tcW w:w="1812" w:type="dxa"/>
            <w:gridSpan w:val="7"/>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讲师</w:t>
            </w:r>
            <w:r>
              <w:rPr>
                <w:rFonts w:ascii="Times New Roman" w:hAnsi="Times New Roman" w:eastAsia="宋体" w:cs="Times New Roman"/>
                <w:color w:val="000000"/>
                <w:sz w:val="21"/>
                <w:szCs w:val="20"/>
                <w:u w:color="000000"/>
              </w:rPr>
              <w:t>/</w:t>
            </w:r>
            <w:r>
              <w:rPr>
                <w:rFonts w:hint="eastAsia" w:ascii="Times New Roman" w:hAnsi="Times New Roman" w:eastAsia="宋体" w:cs="Times New Roman"/>
                <w:color w:val="000000"/>
                <w:sz w:val="21"/>
                <w:szCs w:val="20"/>
                <w:u w:color="000000"/>
              </w:rPr>
              <w:t>无</w:t>
            </w:r>
          </w:p>
        </w:tc>
        <w:tc>
          <w:tcPr>
            <w:tcW w:w="2190" w:type="dxa"/>
            <w:gridSpan w:val="8"/>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最终学位</w:t>
            </w:r>
            <w:r>
              <w:rPr>
                <w:rFonts w:ascii="Times New Roman" w:hAnsi="Times New Roman" w:eastAsia="宋体" w:cs="Times New Roman"/>
                <w:color w:val="000000"/>
                <w:sz w:val="21"/>
                <w:szCs w:val="20"/>
                <w:u w:color="000000"/>
              </w:rPr>
              <w:t>/</w:t>
            </w:r>
            <w:r>
              <w:rPr>
                <w:rFonts w:hint="eastAsia" w:ascii="Times New Roman" w:hAnsi="Times New Roman" w:eastAsia="宋体" w:cs="Times New Roman"/>
                <w:color w:val="000000"/>
                <w:sz w:val="21"/>
                <w:szCs w:val="20"/>
                <w:u w:color="000000"/>
              </w:rPr>
              <w:t>授予国家</w:t>
            </w:r>
          </w:p>
        </w:tc>
        <w:tc>
          <w:tcPr>
            <w:tcW w:w="2037"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博士</w:t>
            </w:r>
            <w:r>
              <w:rPr>
                <w:rFonts w:ascii="Times New Roman" w:hAnsi="Times New Roman" w:eastAsia="宋体" w:cs="Times New Roman"/>
                <w:color w:val="000000"/>
                <w:sz w:val="21"/>
                <w:szCs w:val="20"/>
                <w:u w:color="000000"/>
              </w:rPr>
              <w:t>/</w:t>
            </w:r>
            <w:r>
              <w:rPr>
                <w:rFonts w:hint="eastAsia" w:ascii="Times New Roman" w:hAnsi="Times New Roman" w:eastAsia="宋体" w:cs="Times New Roman"/>
                <w:color w:val="000000"/>
                <w:sz w:val="21"/>
                <w:szCs w:val="20"/>
                <w:u w:color="000000"/>
              </w:rPr>
              <w:t>泰国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所在学校</w:t>
            </w:r>
          </w:p>
        </w:tc>
        <w:tc>
          <w:tcPr>
            <w:tcW w:w="1288" w:type="dxa"/>
            <w:gridSpan w:val="3"/>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学校名称</w:t>
            </w:r>
          </w:p>
        </w:tc>
        <w:tc>
          <w:tcPr>
            <w:tcW w:w="2789" w:type="dxa"/>
            <w:gridSpan w:val="10"/>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w:t>
            </w:r>
          </w:p>
        </w:tc>
        <w:tc>
          <w:tcPr>
            <w:tcW w:w="111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邮政编码</w:t>
            </w:r>
          </w:p>
        </w:tc>
        <w:tc>
          <w:tcPr>
            <w:tcW w:w="2134"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323000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288" w:type="dxa"/>
            <w:gridSpan w:val="3"/>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2789" w:type="dxa"/>
            <w:gridSpan w:val="10"/>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11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电话</w:t>
            </w:r>
          </w:p>
        </w:tc>
        <w:tc>
          <w:tcPr>
            <w:tcW w:w="2134"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0578-</w:t>
            </w:r>
            <w:r>
              <w:rPr>
                <w:rFonts w:ascii="Times New Roman" w:hAnsi="Times New Roman" w:eastAsia="宋体" w:cs="Times New Roman"/>
                <w:color w:val="000000"/>
                <w:sz w:val="21"/>
                <w:szCs w:val="20"/>
                <w:u w:color="000000"/>
              </w:rPr>
              <w:t>2271081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288"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通讯地址</w:t>
            </w:r>
          </w:p>
        </w:tc>
        <w:tc>
          <w:tcPr>
            <w:tcW w:w="6039" w:type="dxa"/>
            <w:gridSpan w:val="20"/>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浙江省丽水市学院路1号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主要教学</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工作简历</w:t>
            </w: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时间</w:t>
            </w:r>
          </w:p>
        </w:tc>
        <w:tc>
          <w:tcPr>
            <w:tcW w:w="1371"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课程名称</w:t>
            </w:r>
          </w:p>
        </w:tc>
        <w:tc>
          <w:tcPr>
            <w:tcW w:w="1564"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授课对象</w:t>
            </w:r>
          </w:p>
        </w:tc>
        <w:tc>
          <w:tcPr>
            <w:tcW w:w="1106"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学时</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2016/9-2016/12</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2017/2-2017/6</w:t>
            </w:r>
          </w:p>
        </w:tc>
        <w:tc>
          <w:tcPr>
            <w:tcW w:w="1371"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英语读写</w:t>
            </w:r>
          </w:p>
        </w:tc>
        <w:tc>
          <w:tcPr>
            <w:tcW w:w="1564"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英语15、16级，英语教育15、16级</w:t>
            </w:r>
          </w:p>
        </w:tc>
        <w:tc>
          <w:tcPr>
            <w:tcW w:w="1106"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32</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2017/2-2017/6</w:t>
            </w:r>
          </w:p>
        </w:tc>
        <w:tc>
          <w:tcPr>
            <w:tcW w:w="1371"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英语语法</w:t>
            </w:r>
          </w:p>
        </w:tc>
        <w:tc>
          <w:tcPr>
            <w:tcW w:w="1564"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英语16级、英语（师范）16级</w:t>
            </w:r>
          </w:p>
        </w:tc>
        <w:tc>
          <w:tcPr>
            <w:tcW w:w="1106"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32</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2017/9-2018/1</w:t>
            </w:r>
          </w:p>
        </w:tc>
        <w:tc>
          <w:tcPr>
            <w:tcW w:w="1371"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英语测试理论与实践</w:t>
            </w:r>
          </w:p>
        </w:tc>
        <w:tc>
          <w:tcPr>
            <w:tcW w:w="1564"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英语（师范）16级</w:t>
            </w:r>
          </w:p>
        </w:tc>
        <w:tc>
          <w:tcPr>
            <w:tcW w:w="1106"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16</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主要教学改革和科学研究工作简历</w:t>
            </w: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时间</w:t>
            </w:r>
          </w:p>
        </w:tc>
        <w:tc>
          <w:tcPr>
            <w:tcW w:w="4041" w:type="dxa"/>
            <w:gridSpan w:val="1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项目名称</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2017</w:t>
            </w:r>
            <w:r>
              <w:rPr>
                <w:rFonts w:hint="eastAsia" w:ascii="Times New Roman" w:hAnsi="Times New Roman" w:eastAsia="宋体" w:cs="Times New Roman"/>
                <w:color w:val="000000"/>
                <w:sz w:val="21"/>
                <w:szCs w:val="20"/>
                <w:u w:color="000000"/>
              </w:rPr>
              <w:t>年4月</w:t>
            </w:r>
            <w:r>
              <w:rPr>
                <w:rFonts w:ascii="Times New Roman" w:hAnsi="Times New Roman" w:eastAsia="宋体" w:cs="Times New Roman"/>
                <w:color w:val="000000"/>
                <w:sz w:val="21"/>
                <w:szCs w:val="20"/>
                <w:u w:color="000000"/>
              </w:rPr>
              <w:t>—2018</w:t>
            </w:r>
            <w:r>
              <w:rPr>
                <w:rFonts w:hint="eastAsia" w:ascii="Times New Roman" w:hAnsi="Times New Roman" w:eastAsia="宋体" w:cs="Times New Roman"/>
                <w:color w:val="000000"/>
                <w:sz w:val="21"/>
                <w:szCs w:val="20"/>
                <w:u w:color="000000"/>
              </w:rPr>
              <w:t>年12月</w:t>
            </w:r>
          </w:p>
        </w:tc>
        <w:tc>
          <w:tcPr>
            <w:tcW w:w="4041" w:type="dxa"/>
            <w:gridSpan w:val="1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三语词汇习得中的跨语言影响触发模式研究</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2016年1月-2018年12月</w:t>
            </w:r>
          </w:p>
        </w:tc>
        <w:tc>
          <w:tcPr>
            <w:tcW w:w="4041" w:type="dxa"/>
            <w:gridSpan w:val="1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三语语音习得中的跨语言影响触发模式研究</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596" w:type="dxa"/>
            <w:gridSpan w:val="4"/>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2011年1月-2012年12月</w:t>
            </w:r>
          </w:p>
        </w:tc>
        <w:tc>
          <w:tcPr>
            <w:tcW w:w="4041" w:type="dxa"/>
            <w:gridSpan w:val="1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语言输入方式对书面语输出的差异性影响实证研究</w:t>
            </w:r>
          </w:p>
        </w:tc>
        <w:tc>
          <w:tcPr>
            <w:tcW w:w="1690"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项</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目</w:t>
            </w:r>
          </w:p>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组</w:t>
            </w: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总人数</w:t>
            </w:r>
          </w:p>
        </w:tc>
        <w:tc>
          <w:tcPr>
            <w:tcW w:w="989"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高级</w:t>
            </w:r>
          </w:p>
        </w:tc>
        <w:tc>
          <w:tcPr>
            <w:tcW w:w="989"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中级</w:t>
            </w: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初级</w:t>
            </w: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博士后</w:t>
            </w: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博士</w:t>
            </w:r>
          </w:p>
        </w:tc>
        <w:tc>
          <w:tcPr>
            <w:tcW w:w="835"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硕士</w:t>
            </w:r>
          </w:p>
        </w:tc>
        <w:tc>
          <w:tcPr>
            <w:tcW w:w="1547" w:type="dxa"/>
            <w:gridSpan w:val="2"/>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1381"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5</w:t>
            </w:r>
          </w:p>
        </w:tc>
        <w:tc>
          <w:tcPr>
            <w:tcW w:w="989" w:type="dxa"/>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3</w:t>
            </w:r>
          </w:p>
        </w:tc>
        <w:tc>
          <w:tcPr>
            <w:tcW w:w="989" w:type="dxa"/>
            <w:gridSpan w:val="5"/>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2</w:t>
            </w: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p>
        </w:tc>
        <w:tc>
          <w:tcPr>
            <w:tcW w:w="989" w:type="dxa"/>
            <w:gridSpan w:val="3"/>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2</w:t>
            </w:r>
          </w:p>
        </w:tc>
        <w:tc>
          <w:tcPr>
            <w:tcW w:w="835" w:type="dxa"/>
            <w:gridSpan w:val="6"/>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3</w:t>
            </w:r>
          </w:p>
        </w:tc>
        <w:tc>
          <w:tcPr>
            <w:tcW w:w="1547" w:type="dxa"/>
            <w:gridSpan w:val="2"/>
            <w:vAlign w:val="center"/>
          </w:tcPr>
          <w:p>
            <w:pPr>
              <w:widowControl w:val="0"/>
              <w:adjustRightInd/>
              <w:spacing w:after="0" w:line="32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381" w:type="dxa"/>
            <w:vMerge w:val="restart"/>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主要成员</w:t>
            </w:r>
          </w:p>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不含申请者</w:t>
            </w:r>
          </w:p>
        </w:tc>
        <w:tc>
          <w:tcPr>
            <w:tcW w:w="1046" w:type="dxa"/>
            <w:gridSpan w:val="2"/>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姓名</w:t>
            </w:r>
          </w:p>
        </w:tc>
        <w:tc>
          <w:tcPr>
            <w:tcW w:w="760"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性别</w:t>
            </w:r>
          </w:p>
        </w:tc>
        <w:tc>
          <w:tcPr>
            <w:tcW w:w="1067"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出生年月</w:t>
            </w:r>
          </w:p>
        </w:tc>
        <w:tc>
          <w:tcPr>
            <w:tcW w:w="1021"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职称</w:t>
            </w:r>
          </w:p>
        </w:tc>
        <w:tc>
          <w:tcPr>
            <w:tcW w:w="1478" w:type="dxa"/>
            <w:gridSpan w:val="8"/>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工作单位</w:t>
            </w:r>
          </w:p>
        </w:tc>
        <w:tc>
          <w:tcPr>
            <w:tcW w:w="906"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分工</w:t>
            </w:r>
          </w:p>
        </w:tc>
        <w:tc>
          <w:tcPr>
            <w:tcW w:w="1049" w:type="dxa"/>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046" w:type="dxa"/>
            <w:gridSpan w:val="2"/>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屈平</w:t>
            </w:r>
          </w:p>
        </w:tc>
        <w:tc>
          <w:tcPr>
            <w:tcW w:w="760"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男</w:t>
            </w:r>
          </w:p>
        </w:tc>
        <w:tc>
          <w:tcPr>
            <w:tcW w:w="1067"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1968.3</w:t>
            </w:r>
          </w:p>
        </w:tc>
        <w:tc>
          <w:tcPr>
            <w:tcW w:w="1021"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教授</w:t>
            </w:r>
          </w:p>
        </w:tc>
        <w:tc>
          <w:tcPr>
            <w:tcW w:w="1478" w:type="dxa"/>
            <w:gridSpan w:val="8"/>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c>
          <w:tcPr>
            <w:tcW w:w="906"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文献资料收集</w:t>
            </w:r>
          </w:p>
        </w:tc>
        <w:tc>
          <w:tcPr>
            <w:tcW w:w="1049" w:type="dxa"/>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046" w:type="dxa"/>
            <w:gridSpan w:val="2"/>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李晓东</w:t>
            </w:r>
          </w:p>
        </w:tc>
        <w:tc>
          <w:tcPr>
            <w:tcW w:w="760"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女</w:t>
            </w:r>
          </w:p>
        </w:tc>
        <w:tc>
          <w:tcPr>
            <w:tcW w:w="1067"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1967.6</w:t>
            </w:r>
          </w:p>
        </w:tc>
        <w:tc>
          <w:tcPr>
            <w:tcW w:w="1021"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副教授</w:t>
            </w:r>
          </w:p>
        </w:tc>
        <w:tc>
          <w:tcPr>
            <w:tcW w:w="1478" w:type="dxa"/>
            <w:gridSpan w:val="8"/>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c>
          <w:tcPr>
            <w:tcW w:w="906"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协助数据收集</w:t>
            </w:r>
          </w:p>
        </w:tc>
        <w:tc>
          <w:tcPr>
            <w:tcW w:w="1049" w:type="dxa"/>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046" w:type="dxa"/>
            <w:gridSpan w:val="2"/>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何青芒</w:t>
            </w:r>
          </w:p>
        </w:tc>
        <w:tc>
          <w:tcPr>
            <w:tcW w:w="760"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女</w:t>
            </w:r>
          </w:p>
        </w:tc>
        <w:tc>
          <w:tcPr>
            <w:tcW w:w="1067"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1974.9</w:t>
            </w:r>
          </w:p>
        </w:tc>
        <w:tc>
          <w:tcPr>
            <w:tcW w:w="1021"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副教授</w:t>
            </w:r>
          </w:p>
        </w:tc>
        <w:tc>
          <w:tcPr>
            <w:tcW w:w="1478" w:type="dxa"/>
            <w:gridSpan w:val="8"/>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c>
          <w:tcPr>
            <w:tcW w:w="906"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数据收集工具编写</w:t>
            </w:r>
          </w:p>
        </w:tc>
        <w:tc>
          <w:tcPr>
            <w:tcW w:w="1049" w:type="dxa"/>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46"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381" w:type="dxa"/>
            <w:vMerge w:val="continue"/>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c>
          <w:tcPr>
            <w:tcW w:w="1046" w:type="dxa"/>
            <w:gridSpan w:val="2"/>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夏美华</w:t>
            </w:r>
          </w:p>
        </w:tc>
        <w:tc>
          <w:tcPr>
            <w:tcW w:w="760"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女</w:t>
            </w:r>
          </w:p>
        </w:tc>
        <w:tc>
          <w:tcPr>
            <w:tcW w:w="1067"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1982.09</w:t>
            </w:r>
          </w:p>
        </w:tc>
        <w:tc>
          <w:tcPr>
            <w:tcW w:w="1021"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讲师</w:t>
            </w:r>
          </w:p>
        </w:tc>
        <w:tc>
          <w:tcPr>
            <w:tcW w:w="1478" w:type="dxa"/>
            <w:gridSpan w:val="8"/>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丽水学院民族学院外语系</w:t>
            </w:r>
          </w:p>
        </w:tc>
        <w:tc>
          <w:tcPr>
            <w:tcW w:w="906" w:type="dxa"/>
            <w:gridSpan w:val="3"/>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数据整理</w:t>
            </w:r>
          </w:p>
        </w:tc>
        <w:tc>
          <w:tcPr>
            <w:tcW w:w="1049" w:type="dxa"/>
            <w:vAlign w:val="center"/>
          </w:tcPr>
          <w:p>
            <w:pPr>
              <w:widowControl w:val="0"/>
              <w:adjustRightInd/>
              <w:spacing w:after="0" w:line="460" w:lineRule="exact"/>
              <w:jc w:val="center"/>
              <w:textAlignment w:val="baseline"/>
              <w:rPr>
                <w:rFonts w:ascii="Times New Roman" w:hAnsi="Times New Roman" w:eastAsia="宋体" w:cs="Times New Roman"/>
                <w:color w:val="000000"/>
                <w:sz w:val="21"/>
                <w:szCs w:val="20"/>
                <w:u w:color="000000"/>
              </w:rPr>
            </w:pPr>
          </w:p>
        </w:tc>
      </w:tr>
    </w:tbl>
    <w:p>
      <w:pPr>
        <w:widowControl w:val="0"/>
        <w:adjustRightInd/>
        <w:spacing w:after="0" w:line="460" w:lineRule="exact"/>
        <w:jc w:val="both"/>
        <w:textAlignment w:val="baseline"/>
        <w:rPr>
          <w:rFonts w:ascii="Times New Roman" w:hAnsi="Times New Roman" w:eastAsia="仿宋_GB2312" w:cs="Times New Roman"/>
          <w:color w:val="000000"/>
          <w:sz w:val="21"/>
          <w:szCs w:val="21"/>
          <w:u w:color="000000"/>
        </w:rPr>
      </w:pPr>
      <w:r>
        <w:rPr>
          <w:rFonts w:hint="eastAsia" w:ascii="Times New Roman" w:hAnsi="Times New Roman" w:eastAsia="仿宋_GB2312" w:cs="Times New Roman"/>
          <w:color w:val="000000"/>
          <w:sz w:val="21"/>
          <w:szCs w:val="21"/>
          <w:u w:color="000000"/>
        </w:rPr>
        <w:t>备注：项目组主要成员不超过四人，没有参与人的务必填写</w:t>
      </w:r>
      <w:r>
        <w:rPr>
          <w:rFonts w:ascii="Times New Roman" w:hAnsi="Times New Roman" w:eastAsia="仿宋_GB2312" w:cs="Times New Roman"/>
          <w:color w:val="000000"/>
          <w:sz w:val="21"/>
          <w:szCs w:val="21"/>
          <w:u w:color="000000"/>
        </w:rPr>
        <w:t>“</w:t>
      </w:r>
      <w:r>
        <w:rPr>
          <w:rFonts w:hint="eastAsia" w:ascii="Times New Roman" w:hAnsi="Times New Roman" w:eastAsia="仿宋_GB2312" w:cs="Times New Roman"/>
          <w:color w:val="000000"/>
          <w:sz w:val="21"/>
          <w:szCs w:val="21"/>
          <w:u w:color="000000"/>
        </w:rPr>
        <w:t>无</w:t>
      </w:r>
      <w:r>
        <w:rPr>
          <w:rFonts w:ascii="Times New Roman" w:hAnsi="Times New Roman" w:eastAsia="仿宋_GB2312" w:cs="Times New Roman"/>
          <w:color w:val="000000"/>
          <w:sz w:val="21"/>
          <w:szCs w:val="21"/>
          <w:u w:color="000000"/>
        </w:rPr>
        <w:t>”</w:t>
      </w:r>
      <w:r>
        <w:rPr>
          <w:rFonts w:hint="eastAsia" w:ascii="Times New Roman" w:hAnsi="Times New Roman" w:eastAsia="仿宋_GB2312" w:cs="Times New Roman"/>
          <w:color w:val="000000"/>
          <w:sz w:val="21"/>
          <w:szCs w:val="21"/>
          <w:u w:color="000000"/>
        </w:rPr>
        <w:t>。</w:t>
      </w:r>
    </w:p>
    <w:p>
      <w:pPr>
        <w:adjustRightInd/>
        <w:snapToGrid/>
        <w:spacing w:line="220" w:lineRule="atLeast"/>
        <w:rPr>
          <w:rFonts w:ascii="Times New Roman" w:hAnsi="Times New Roman" w:eastAsia="仿宋_GB2312" w:cs="Times New Roman"/>
          <w:color w:val="000000"/>
          <w:sz w:val="28"/>
          <w:szCs w:val="20"/>
          <w:u w:color="000000"/>
        </w:rPr>
      </w:pPr>
      <w:r>
        <w:rPr>
          <w:rFonts w:ascii="Times New Roman" w:hAnsi="Times New Roman" w:eastAsia="仿宋_GB2312" w:cs="Times New Roman"/>
          <w:color w:val="000000"/>
          <w:sz w:val="28"/>
          <w:szCs w:val="20"/>
          <w:u w:color="000000"/>
        </w:rPr>
        <w:br w:type="page"/>
      </w:r>
    </w:p>
    <w:p>
      <w:pPr>
        <w:widowControl w:val="0"/>
        <w:adjustRightInd/>
        <w:spacing w:after="0" w:line="544"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仿宋_GB2312" w:cs="Times New Roman"/>
          <w:color w:val="000000"/>
          <w:sz w:val="28"/>
          <w:szCs w:val="20"/>
          <w:u w:color="000000"/>
        </w:rPr>
        <w:t>二、立项依据：</w:t>
      </w:r>
      <w:r>
        <w:rPr>
          <w:rFonts w:hint="eastAsia" w:ascii="Times New Roman" w:hAnsi="Times New Roman" w:eastAsia="仿宋_GB2312" w:cs="Times New Roman"/>
          <w:color w:val="000000"/>
          <w:sz w:val="21"/>
          <w:szCs w:val="20"/>
          <w:u w:color="000000"/>
        </w:rPr>
        <w:t>（项目的意义、现状分析）</w:t>
      </w:r>
    </w:p>
    <w:tbl>
      <w:tblPr>
        <w:tblStyle w:val="6"/>
        <w:tblW w:w="85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05" w:hRule="atLeast"/>
        </w:trPr>
        <w:tc>
          <w:tcPr>
            <w:tcW w:w="8564" w:type="dxa"/>
            <w:tcBorders>
              <w:top w:val="single" w:color="auto" w:sz="4" w:space="0"/>
              <w:left w:val="single" w:color="000000" w:sz="2" w:space="0"/>
              <w:bottom w:val="single" w:color="000000" w:sz="2" w:space="0"/>
              <w:right w:val="single" w:color="000000" w:sz="2" w:space="0"/>
            </w:tcBorders>
          </w:tcPr>
          <w:p>
            <w:pPr>
              <w:widowControl w:val="0"/>
              <w:adjustRightInd/>
              <w:spacing w:after="0" w:line="544" w:lineRule="atLeast"/>
              <w:jc w:val="both"/>
              <w:rPr>
                <w:rFonts w:ascii="仿宋" w:hAnsi="仿宋" w:eastAsia="仿宋" w:cs="Times New Roman"/>
                <w:b/>
                <w:kern w:val="2"/>
                <w:sz w:val="24"/>
                <w:szCs w:val="24"/>
              </w:rPr>
            </w:pPr>
            <w:r>
              <w:rPr>
                <w:rFonts w:hint="eastAsia" w:ascii="仿宋" w:hAnsi="仿宋" w:eastAsia="仿宋" w:cs="Times New Roman"/>
                <w:b/>
                <w:kern w:val="2"/>
                <w:sz w:val="24"/>
                <w:szCs w:val="24"/>
              </w:rPr>
              <w:t>1.项目意义</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传统英语专业现在面临着由于知识、技能单一所导致的就业困境，因此面临着转型，以培养适应社会经济发展所需求的复合型英语人才。丽水学院英语专业为了服务当地经济发展，培养适应当地经济发展所需的复合型英语人才，与浙江万营科技有限公司建立合作关系，进行传统英语专业向英语（跨境电子商务方向）转型， 以“产教融合”方式培养跨境电子商务人才。这种“产教融合”英语（跨境电子商务）人才培养模式不同于传统校企合作培养模式。传统校企合作培养模式是高校与用人企业双方合作模式，而丽水学院英语专业与万营科技有限公司这种“产教融合”培养模式融合了高校、电商园区综合管理培训机构、跨境电商企业等三方的合作。高校在万营科技有限公司的协助下负责人才教育和培训，浙江万营科技有限公司负责实操实训并向跨境电商企业进行人才推荐，跨境电子商务企业负责实习和就业。万营科技有限公司一头牵着高校，一头牵着用人企业，起着很重要的桥梁作用。这种新型“产教融合”培养模式及其效果正是本研究的意义所在。本研究旨在从学生、培训机构、用人企业的视角出发，调查“高校——综合培训机构——用人企业”新型“产教融合”培养模式的有用性并评价其效果。本研究理论意义在于为这种新型“产教融合”培养模式的发展和推广奠定理论基础；其实践意义在于了解这种培养模式是否能满足“产教融合”三方的需求、培养出跨境电子商务企业需要的人才；同时为丽水学院英语专业进一步转型，“产教融合”综合改革深入进行，以及随之的课程体系、课堂教学、实训实习、教材教法等改革，提供理论和实践支持。</w:t>
            </w:r>
          </w:p>
          <w:p>
            <w:pPr>
              <w:widowControl w:val="0"/>
              <w:adjustRightInd/>
              <w:spacing w:after="0" w:line="360" w:lineRule="auto"/>
              <w:jc w:val="both"/>
              <w:rPr>
                <w:rFonts w:ascii="仿宋" w:hAnsi="仿宋" w:eastAsia="仿宋" w:cs="Times New Roman"/>
                <w:b/>
                <w:kern w:val="2"/>
                <w:sz w:val="24"/>
                <w:szCs w:val="24"/>
              </w:rPr>
            </w:pPr>
            <w:r>
              <w:rPr>
                <w:rFonts w:hint="eastAsia" w:ascii="仿宋" w:hAnsi="仿宋" w:eastAsia="仿宋" w:cs="Times New Roman"/>
                <w:b/>
                <w:kern w:val="2"/>
                <w:sz w:val="24"/>
                <w:szCs w:val="24"/>
              </w:rPr>
              <w:t>2. 研究现状</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b/>
                <w:kern w:val="2"/>
                <w:sz w:val="24"/>
                <w:szCs w:val="24"/>
              </w:rPr>
              <w:t xml:space="preserve">    2.1传统英语专业困境</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英语专业曾经随着中国加入WTO而飞速发展，而近年来随着招生规模的不断扩大，英语专业出现供过于求，就业难的困境。与此同时，随着中国经济进一步融入全球，尤其一带一路的推进，中国经济发展进一步的深入，企业对外语类人才的要求也在不断变化，其要求也在不断提高，他们需要的是即懂英语又有专业技能的复合型外语人才，而英语专业学生单一的知识和英语技能已经无法满足这种要求。</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英语专业专业性强，且自我封闭，很难与其他知识与技能相融合，即使有的高校英语专业开设了其他方向的专业课程，也只是作为一个独立的、与英语分隔的课程来教授（杨方，2014）。传统英语专业已经无法适用社会经济发展对外语类人才的要求，其存在以下几个方面的问题：（1）英语专业人才培养目标定位模糊，多数高校英语专业过分强调英语语言水平和人文素质的培养，忽略了其他专业知识和技能的融合；（2）课程体系不合理，尽管现在为了满足市场对英语人才的需求，有些高校英语专业开设其他专业的课程，如国际贸易、外贸函电等，但这些课程缺乏系统性，融合度不够，学生学到的知识是零碎的、笼统的；（3）教学模式与方法与实际需求分离，仍然过分强调听、说、读、写、译等传统教学模式；（4）实训实习教学体系不够完善，尽管有校外实训实习基地，但产教融合仍处于肤浅状态，有待于进一步深入融合（李培隆，2016；熊洁，2014）。为了突破当前面临的困境，传统英语专业不得不进行转型，人才培养目标、培养方案、课程体系、教学模式都要进行深入的改革，走产教融合之路。为此，丽水学院民族学院英语专业展开了积极探索，向英语（跨境电子商务方向）转型，以“产教融合”培养模式培养出满足市场需要的复合型英语（跨境电子商务）人才。</w:t>
            </w:r>
          </w:p>
          <w:p>
            <w:pPr>
              <w:widowControl w:val="0"/>
              <w:adjustRightInd/>
              <w:spacing w:after="0" w:line="360" w:lineRule="auto"/>
              <w:ind w:left="110"/>
              <w:jc w:val="both"/>
              <w:rPr>
                <w:rFonts w:ascii="仿宋" w:hAnsi="仿宋" w:eastAsia="仿宋" w:cs="Times New Roman"/>
                <w:b/>
                <w:kern w:val="2"/>
                <w:sz w:val="24"/>
                <w:szCs w:val="24"/>
              </w:rPr>
            </w:pPr>
            <w:r>
              <w:rPr>
                <w:rFonts w:hint="eastAsia" w:ascii="仿宋" w:hAnsi="仿宋" w:eastAsia="仿宋" w:cs="Times New Roman"/>
                <w:b/>
                <w:kern w:val="2"/>
                <w:sz w:val="24"/>
                <w:szCs w:val="24"/>
              </w:rPr>
              <w:t xml:space="preserve">   2.2跨境电子商务人才需求</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近年来，我国跨境电子商务快速发展。从2013年开始，随着越来越多的传统企业进入跨境电商领域，跨境电子商务呈现出快速增长的态势，已经从1.0和2.0时代发展到当今的3.0时代。2014年我国跨境电商交易规模为4.2万亿元，增长率为35.48%，占进出口贸易总额的15.89%。跨境电商平台企业超过5000家，境内通过各类平台开展跨境电子商务的企业超过20万家。据商务部测算，2016年我国跨境电商交易规模将从2008年的0.8万亿元增长到6.5万亿元，占整个外贸规模的19%，年均增速近30%。</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跨境电子商务的快速发展对跨境电子商务人才需求巨大。据调查，2012 年中国电子商务企业直接从业人员约 265 万，随着电子商务的快速发展，我国 3000 多万家中小企业中有一半企业尝试发展电子商务。2015 年 3 月 24 日仅在智联招聘网站查询浙江地区电子商务相关岗位需求量就达 3 万多个。同时，跨境电商企业销售的产品品类和销售市场更加多元化，相关企业对跨境电商人才提出更高的要求。因此，能胜任跨境电商工作的跨境电商人才显得非常稀缺。根据对外经济贸易大学王健教授的调查结果（见图1），跨境电商人才存在严重缺口，达到86%，大多数跨境电商企业招不到他们所需求的跨境电商人才（王健，2015）。</w:t>
            </w:r>
          </w:p>
          <w:p>
            <w:pPr>
              <w:widowControl w:val="0"/>
              <w:adjustRightInd/>
              <w:spacing w:after="0" w:line="360" w:lineRule="auto"/>
              <w:ind w:firstLine="420"/>
              <w:jc w:val="center"/>
              <w:rPr>
                <w:rFonts w:ascii="宋体" w:hAnsi="宋体" w:eastAsia="宋体" w:cs="Times New Roman"/>
                <w:kern w:val="2"/>
                <w:sz w:val="21"/>
                <w:szCs w:val="24"/>
              </w:rPr>
            </w:pPr>
            <w:r>
              <w:rPr>
                <w:rFonts w:ascii="宋体" w:hAnsi="宋体" w:eastAsia="宋体" w:cs="Times New Roman"/>
                <w:kern w:val="2"/>
                <w:sz w:val="21"/>
                <w:szCs w:val="24"/>
              </w:rPr>
              <w:drawing>
                <wp:inline distT="0" distB="0" distL="0" distR="0">
                  <wp:extent cx="3571240" cy="24491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1240" cy="2449195"/>
                          </a:xfrm>
                          <a:prstGeom prst="rect">
                            <a:avLst/>
                          </a:prstGeom>
                          <a:noFill/>
                        </pic:spPr>
                      </pic:pic>
                    </a:graphicData>
                  </a:graphic>
                </wp:inline>
              </w:drawing>
            </w:r>
          </w:p>
          <w:p>
            <w:pPr>
              <w:widowControl w:val="0"/>
              <w:adjustRightInd/>
              <w:spacing w:after="0" w:line="360" w:lineRule="auto"/>
              <w:ind w:firstLine="420"/>
              <w:jc w:val="center"/>
              <w:rPr>
                <w:rFonts w:ascii="仿宋" w:hAnsi="仿宋" w:eastAsia="仿宋" w:cs="Times New Roman"/>
                <w:kern w:val="2"/>
                <w:sz w:val="24"/>
                <w:szCs w:val="24"/>
              </w:rPr>
            </w:pPr>
            <w:r>
              <w:rPr>
                <w:rFonts w:hint="eastAsia" w:ascii="仿宋" w:hAnsi="仿宋" w:eastAsia="仿宋" w:cs="Times New Roman"/>
                <w:kern w:val="2"/>
                <w:sz w:val="24"/>
                <w:szCs w:val="24"/>
              </w:rPr>
              <w:t>图1跨境电商人才需求缺口</w:t>
            </w:r>
          </w:p>
          <w:p>
            <w:pPr>
              <w:widowControl w:val="0"/>
              <w:adjustRightInd/>
              <w:spacing w:after="0" w:line="360" w:lineRule="auto"/>
              <w:ind w:firstLine="420"/>
              <w:jc w:val="both"/>
              <w:rPr>
                <w:rFonts w:ascii="仿宋" w:hAnsi="仿宋" w:eastAsia="仿宋" w:cs="Times New Roman"/>
                <w:kern w:val="2"/>
                <w:sz w:val="24"/>
                <w:szCs w:val="24"/>
              </w:rPr>
            </w:pPr>
            <w:r>
              <w:rPr>
                <w:rFonts w:hint="eastAsia" w:ascii="仿宋" w:hAnsi="仿宋" w:eastAsia="仿宋" w:cs="Times New Roman"/>
                <w:kern w:val="2"/>
                <w:sz w:val="24"/>
                <w:szCs w:val="24"/>
              </w:rPr>
              <w:t>已有调研发现，现有企业选择跨境电商人才第一倾向是外语+国际贸易专业、电子商务（王健，2015）。跨境电商企业海外业务比例较大，海外业务较多，对各种综合性人才，特别是有外语能力的综合性人才的需求比较强烈。因此，从市场需求情况来看，跨境电商人才的需求侧重于即懂英语，又懂国际贸易和平台操作等的新型复合型外贸人才。跨境电商企业对复合型人才的需求大于专业性人才，复合型人才占65%，专业型人才占35% （见图2）。跨境电商人才的学历需求如图3所示，排名第一的本科层次人才需求占53%，是总需求的一半多；排名第二的专科层次人才需求占36%。由此可见，企业对跨境电商人才主要集中于本科和专科毕业生，以本科层面人才为主。此外，多数企业认为，他们招聘的英语专业毕业生存在以下问题：解决问题能力不强、专业知识不够扎实、视野不够宽、知识陈旧、知识面窄等 （见图4）。因此，培养新型的复合型英语跨境电商人才就成为了各类高等院校英语专业必须面对的问题。</w:t>
            </w:r>
          </w:p>
          <w:p>
            <w:pPr>
              <w:widowControl w:val="0"/>
              <w:adjustRightInd/>
              <w:spacing w:after="0" w:line="360" w:lineRule="auto"/>
              <w:ind w:firstLine="420"/>
              <w:jc w:val="center"/>
              <w:rPr>
                <w:rFonts w:ascii="宋体" w:hAnsi="宋体" w:eastAsia="宋体" w:cs="Times New Roman"/>
                <w:kern w:val="2"/>
                <w:sz w:val="21"/>
                <w:szCs w:val="24"/>
              </w:rPr>
            </w:pPr>
            <w:r>
              <w:rPr>
                <w:rFonts w:ascii="宋体" w:hAnsi="宋体" w:eastAsia="宋体" w:cs="Times New Roman"/>
                <w:kern w:val="2"/>
                <w:sz w:val="21"/>
                <w:szCs w:val="24"/>
              </w:rPr>
              <w:drawing>
                <wp:inline distT="0" distB="0" distL="0" distR="0">
                  <wp:extent cx="4584700" cy="2649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84700" cy="2649855"/>
                          </a:xfrm>
                          <a:prstGeom prst="rect">
                            <a:avLst/>
                          </a:prstGeom>
                          <a:noFill/>
                        </pic:spPr>
                      </pic:pic>
                    </a:graphicData>
                  </a:graphic>
                </wp:inline>
              </w:drawing>
            </w:r>
          </w:p>
          <w:p>
            <w:pPr>
              <w:widowControl w:val="0"/>
              <w:adjustRightInd/>
              <w:spacing w:after="0" w:line="360" w:lineRule="auto"/>
              <w:jc w:val="center"/>
              <w:rPr>
                <w:rFonts w:ascii="仿宋" w:hAnsi="仿宋" w:eastAsia="仿宋" w:cs="Times New Roman"/>
                <w:kern w:val="2"/>
                <w:sz w:val="24"/>
                <w:szCs w:val="24"/>
              </w:rPr>
            </w:pPr>
            <w:r>
              <w:rPr>
                <w:rFonts w:hint="eastAsia" w:ascii="仿宋" w:hAnsi="仿宋" w:eastAsia="仿宋" w:cs="Times New Roman"/>
                <w:kern w:val="2"/>
                <w:sz w:val="24"/>
                <w:szCs w:val="24"/>
              </w:rPr>
              <w:t>图2 人才需求类别</w:t>
            </w:r>
          </w:p>
          <w:p>
            <w:pPr>
              <w:widowControl w:val="0"/>
              <w:adjustRightInd/>
              <w:spacing w:after="0" w:line="360" w:lineRule="auto"/>
              <w:jc w:val="center"/>
              <w:rPr>
                <w:rFonts w:ascii="宋体" w:hAnsi="宋体" w:eastAsia="宋体" w:cs="Times New Roman"/>
                <w:kern w:val="2"/>
                <w:sz w:val="21"/>
                <w:szCs w:val="24"/>
              </w:rPr>
            </w:pPr>
          </w:p>
          <w:p>
            <w:pPr>
              <w:widowControl w:val="0"/>
              <w:adjustRightInd/>
              <w:spacing w:after="0" w:line="360" w:lineRule="auto"/>
              <w:jc w:val="center"/>
              <w:rPr>
                <w:rFonts w:ascii="宋体" w:hAnsi="宋体" w:eastAsia="宋体" w:cs="Times New Roman"/>
                <w:kern w:val="2"/>
                <w:sz w:val="21"/>
                <w:szCs w:val="24"/>
              </w:rPr>
            </w:pPr>
            <w:r>
              <w:rPr>
                <w:rFonts w:ascii="宋体" w:hAnsi="宋体" w:eastAsia="宋体" w:cs="Times New Roman"/>
                <w:kern w:val="2"/>
                <w:sz w:val="21"/>
                <w:szCs w:val="24"/>
              </w:rPr>
              <w:drawing>
                <wp:inline distT="0" distB="0" distL="0" distR="0">
                  <wp:extent cx="4584700" cy="2680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84700" cy="2680970"/>
                          </a:xfrm>
                          <a:prstGeom prst="rect">
                            <a:avLst/>
                          </a:prstGeom>
                          <a:noFill/>
                        </pic:spPr>
                      </pic:pic>
                    </a:graphicData>
                  </a:graphic>
                </wp:inline>
              </w:drawing>
            </w:r>
          </w:p>
          <w:p>
            <w:pPr>
              <w:widowControl w:val="0"/>
              <w:adjustRightInd/>
              <w:spacing w:after="0" w:line="360" w:lineRule="auto"/>
              <w:jc w:val="center"/>
              <w:rPr>
                <w:rFonts w:ascii="仿宋" w:hAnsi="仿宋" w:eastAsia="仿宋" w:cs="Times New Roman"/>
                <w:kern w:val="2"/>
                <w:sz w:val="24"/>
                <w:szCs w:val="24"/>
              </w:rPr>
            </w:pPr>
            <w:r>
              <w:rPr>
                <w:rFonts w:hint="eastAsia" w:ascii="仿宋" w:hAnsi="仿宋" w:eastAsia="仿宋" w:cs="Times New Roman"/>
                <w:kern w:val="2"/>
                <w:sz w:val="24"/>
                <w:szCs w:val="24"/>
              </w:rPr>
              <w:t>图3跨境电商人才学历要求</w:t>
            </w:r>
          </w:p>
          <w:p>
            <w:pPr>
              <w:widowControl w:val="0"/>
              <w:adjustRightInd/>
              <w:spacing w:after="0" w:line="360" w:lineRule="auto"/>
              <w:jc w:val="center"/>
              <w:rPr>
                <w:rFonts w:ascii="宋体" w:hAnsi="宋体" w:eastAsia="宋体" w:cs="Times New Roman"/>
                <w:kern w:val="2"/>
                <w:sz w:val="21"/>
                <w:szCs w:val="24"/>
              </w:rPr>
            </w:pPr>
          </w:p>
          <w:p>
            <w:pPr>
              <w:widowControl w:val="0"/>
              <w:adjustRightInd/>
              <w:spacing w:after="0" w:line="360" w:lineRule="auto"/>
              <w:jc w:val="center"/>
              <w:rPr>
                <w:rFonts w:ascii="宋体" w:hAnsi="宋体" w:eastAsia="宋体" w:cs="Times New Roman"/>
                <w:kern w:val="2"/>
                <w:sz w:val="21"/>
                <w:szCs w:val="24"/>
              </w:rPr>
            </w:pPr>
          </w:p>
          <w:p>
            <w:pPr>
              <w:widowControl w:val="0"/>
              <w:adjustRightInd/>
              <w:spacing w:after="0" w:line="360" w:lineRule="auto"/>
              <w:jc w:val="center"/>
              <w:rPr>
                <w:rFonts w:ascii="宋体" w:hAnsi="宋体" w:eastAsia="宋体" w:cs="Times New Roman"/>
                <w:kern w:val="2"/>
                <w:sz w:val="21"/>
                <w:szCs w:val="24"/>
              </w:rPr>
            </w:pPr>
          </w:p>
          <w:p>
            <w:pPr>
              <w:widowControl w:val="0"/>
              <w:adjustRightInd/>
              <w:spacing w:after="0" w:line="360" w:lineRule="auto"/>
              <w:jc w:val="center"/>
              <w:rPr>
                <w:rFonts w:ascii="宋体" w:hAnsi="宋体" w:eastAsia="宋体" w:cs="Times New Roman"/>
                <w:kern w:val="2"/>
                <w:sz w:val="21"/>
                <w:szCs w:val="24"/>
              </w:rPr>
            </w:pPr>
            <w:r>
              <w:rPr>
                <w:rFonts w:ascii="宋体" w:hAnsi="宋体" w:eastAsia="宋体" w:cs="Times New Roman"/>
                <w:kern w:val="2"/>
                <w:sz w:val="21"/>
                <w:szCs w:val="24"/>
              </w:rPr>
              <w:drawing>
                <wp:inline distT="0" distB="0" distL="0" distR="0">
                  <wp:extent cx="4980940" cy="3286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80940" cy="3286760"/>
                          </a:xfrm>
                          <a:prstGeom prst="rect">
                            <a:avLst/>
                          </a:prstGeom>
                          <a:noFill/>
                        </pic:spPr>
                      </pic:pic>
                    </a:graphicData>
                  </a:graphic>
                </wp:inline>
              </w:drawing>
            </w:r>
          </w:p>
          <w:p>
            <w:pPr>
              <w:widowControl w:val="0"/>
              <w:adjustRightInd/>
              <w:spacing w:after="0" w:line="360" w:lineRule="auto"/>
              <w:jc w:val="center"/>
              <w:rPr>
                <w:rFonts w:ascii="仿宋" w:hAnsi="仿宋" w:eastAsia="仿宋" w:cs="Times New Roman"/>
                <w:kern w:val="2"/>
                <w:sz w:val="24"/>
                <w:szCs w:val="24"/>
              </w:rPr>
            </w:pPr>
            <w:r>
              <w:rPr>
                <w:rFonts w:hint="eastAsia" w:ascii="仿宋" w:hAnsi="仿宋" w:eastAsia="仿宋" w:cs="Times New Roman"/>
                <w:kern w:val="2"/>
                <w:sz w:val="24"/>
                <w:szCs w:val="24"/>
              </w:rPr>
              <w:t>图4 英语应届毕业生存在的问题</w:t>
            </w:r>
          </w:p>
          <w:p>
            <w:pPr>
              <w:widowControl w:val="0"/>
              <w:adjustRightInd/>
              <w:spacing w:after="0" w:line="360" w:lineRule="auto"/>
              <w:jc w:val="both"/>
              <w:rPr>
                <w:rFonts w:ascii="仿宋" w:hAnsi="仿宋" w:eastAsia="仿宋" w:cs="Times New Roman"/>
                <w:b/>
                <w:kern w:val="2"/>
                <w:sz w:val="21"/>
                <w:szCs w:val="24"/>
              </w:rPr>
            </w:pPr>
          </w:p>
          <w:p>
            <w:pPr>
              <w:widowControl w:val="0"/>
              <w:adjustRightInd/>
              <w:spacing w:after="0" w:line="360" w:lineRule="auto"/>
              <w:jc w:val="both"/>
              <w:rPr>
                <w:rFonts w:ascii="仿宋" w:hAnsi="仿宋" w:eastAsia="仿宋" w:cs="Times New Roman"/>
                <w:b/>
                <w:kern w:val="2"/>
                <w:sz w:val="24"/>
                <w:szCs w:val="24"/>
              </w:rPr>
            </w:pPr>
            <w:r>
              <w:rPr>
                <w:rFonts w:hint="eastAsia" w:ascii="仿宋" w:hAnsi="仿宋" w:eastAsia="仿宋" w:cs="Times New Roman"/>
                <w:b/>
                <w:kern w:val="2"/>
                <w:sz w:val="21"/>
                <w:szCs w:val="24"/>
              </w:rPr>
              <w:t xml:space="preserve">   </w:t>
            </w:r>
            <w:r>
              <w:rPr>
                <w:rFonts w:hint="eastAsia" w:ascii="仿宋" w:hAnsi="仿宋" w:eastAsia="仿宋" w:cs="Times New Roman"/>
                <w:b/>
                <w:kern w:val="2"/>
                <w:sz w:val="24"/>
                <w:szCs w:val="24"/>
              </w:rPr>
              <w:t>2.3跨境电子商务人才培养模式</w:t>
            </w:r>
          </w:p>
          <w:p>
            <w:pPr>
              <w:widowControl w:val="0"/>
              <w:adjustRightInd/>
              <w:spacing w:after="0" w:line="360" w:lineRule="auto"/>
              <w:ind w:firstLine="394"/>
              <w:jc w:val="both"/>
              <w:rPr>
                <w:rFonts w:ascii="仿宋" w:hAnsi="仿宋" w:eastAsia="仿宋" w:cs="Times New Roman"/>
                <w:kern w:val="2"/>
                <w:sz w:val="24"/>
                <w:szCs w:val="24"/>
              </w:rPr>
            </w:pPr>
            <w:r>
              <w:rPr>
                <w:rFonts w:hint="eastAsia" w:ascii="仿宋" w:hAnsi="仿宋" w:eastAsia="仿宋" w:cs="Times New Roman"/>
                <w:kern w:val="2"/>
                <w:sz w:val="24"/>
                <w:szCs w:val="24"/>
              </w:rPr>
              <w:t>跨境电子商务人才缺口巨大，国内只有少数中高职院校开设了跨境电子商务专业，远远不能满足市场对复合型跨境电子商务人才的需求（吕宏晶，2015）。在高校培养无法满足市场需求的情况，一些培训机构也加入对跨境电子商务人才的培养。概括起来，共有四种跨境电子商务人才培养途径：高校培养、跨境电商培训机构、政府补贴培训机构，以及跨境电商企业自身培养；而跨境电商人才的培训机构分为两种：独立的教学机构，和依托于跨境电子商务平台的培训机构。高校本科层次主要在现有的国际贸易和电子商务专业设立跨境电子商务方向来培养跨境电子商务人才，其弊端是课程体系和培养模式仍然存在条块分隔，相互隔离。国际贸易培养出来的跨境电子商务不懂电子商务和英语，而电子商务培养出来的跨境电子商务人才不懂国际贸易流程和英语。因此，无法培养出满足市场需求的复合型人才。而其他培训机构侧重于实操技能培训，缺少系统性和专业性，无法满足市场需求。为此，针对当前跨境电子商务培养模式存在的问题，有学者指出，“产教融合”是最佳培养模式（连远强，2015；张金萍、高子清，2016）。</w:t>
            </w:r>
          </w:p>
          <w:p>
            <w:pPr>
              <w:widowControl w:val="0"/>
              <w:adjustRightInd/>
              <w:spacing w:after="0" w:line="360" w:lineRule="auto"/>
              <w:ind w:firstLine="394"/>
              <w:jc w:val="both"/>
              <w:rPr>
                <w:rFonts w:ascii="仿宋" w:hAnsi="仿宋" w:eastAsia="仿宋" w:cs="Times New Roman"/>
                <w:kern w:val="2"/>
                <w:sz w:val="24"/>
                <w:szCs w:val="24"/>
              </w:rPr>
            </w:pPr>
            <w:r>
              <w:rPr>
                <w:rFonts w:hint="eastAsia" w:ascii="仿宋" w:hAnsi="仿宋" w:eastAsia="仿宋" w:cs="Times New Roman"/>
                <w:kern w:val="2"/>
                <w:sz w:val="24"/>
                <w:szCs w:val="24"/>
              </w:rPr>
              <w:t>跨境电子商务“产教融合”培养模式可以将跨境电子商务所涉及到的主要成员联系在一起，打造成一个有机生态系统。这个生态系统如同自然生态系统，由核心层、扩展层和相关层组成（孙莺，2016）。核心层由卖家和买家构成，以跨境电商平台为连接纽带；扩展层主要由跨境电商平台衍生出的服务商组成，包括物流服务商、金融服务商、软件服务商、运营服务商和营销服务商等；相关层构成这个生态系统的外围圈，由高校、政府、行业和其他培训机构组成。正由于跨境电子商务是一个庞大的生态系统，因此，复合型跨境电子商务人才很难由高校单独完成。所以，以“产教融合”方式建立跨境电子商务人才培养生态联盟是必然趋势。这种人才培养生态联盟可以充分调动跨境电子商务生态系统中的有效因素，整合系统中的各种资源，从而培养出高素质、具有创新精神的复合型跨境电子商务人才。</w:t>
            </w:r>
          </w:p>
          <w:p>
            <w:pPr>
              <w:widowControl w:val="0"/>
              <w:adjustRightInd/>
              <w:spacing w:after="0" w:line="360" w:lineRule="auto"/>
              <w:ind w:firstLine="394"/>
              <w:jc w:val="both"/>
              <w:rPr>
                <w:rFonts w:ascii="仿宋" w:hAnsi="仿宋" w:eastAsia="仿宋" w:cs="Times New Roman"/>
                <w:kern w:val="2"/>
                <w:sz w:val="24"/>
                <w:szCs w:val="24"/>
              </w:rPr>
            </w:pPr>
            <w:r>
              <w:rPr>
                <w:rFonts w:hint="eastAsia" w:ascii="仿宋" w:hAnsi="仿宋" w:eastAsia="仿宋" w:cs="Times New Roman"/>
                <w:kern w:val="2"/>
                <w:sz w:val="24"/>
                <w:szCs w:val="24"/>
              </w:rPr>
              <w:t xml:space="preserve"> 本科层次跨境电子商务人才“产教融合”培养模式主要有四种不同类型：（1）“2+2”订单式，在高校前两年完成学科课程和通识课程学习，后两年是专业课程和实践课程学习，相关企业全程介入；（2）</w:t>
            </w:r>
            <w:r>
              <w:rPr>
                <w:rFonts w:ascii="仿宋" w:hAnsi="仿宋" w:eastAsia="仿宋" w:cs="Times New Roman"/>
                <w:kern w:val="2"/>
                <w:sz w:val="24"/>
                <w:szCs w:val="24"/>
              </w:rPr>
              <w:t>“</w:t>
            </w:r>
            <w:r>
              <w:rPr>
                <w:rFonts w:hint="eastAsia" w:ascii="仿宋" w:hAnsi="仿宋" w:eastAsia="仿宋" w:cs="Times New Roman"/>
                <w:kern w:val="2"/>
                <w:sz w:val="24"/>
                <w:szCs w:val="24"/>
              </w:rPr>
              <w:t>3+1</w:t>
            </w:r>
            <w:r>
              <w:rPr>
                <w:rFonts w:ascii="仿宋" w:hAnsi="仿宋" w:eastAsia="仿宋" w:cs="Times New Roman"/>
                <w:kern w:val="2"/>
                <w:sz w:val="24"/>
                <w:szCs w:val="24"/>
              </w:rPr>
              <w:t>”</w:t>
            </w:r>
            <w:r>
              <w:rPr>
                <w:rFonts w:hint="eastAsia" w:ascii="仿宋" w:hAnsi="仿宋" w:eastAsia="仿宋" w:cs="Times New Roman"/>
                <w:kern w:val="2"/>
                <w:sz w:val="24"/>
                <w:szCs w:val="24"/>
              </w:rPr>
              <w:t>就业实训和顶岗实习式，前三年在校内进行基础教育和专业知识技能教育，与此同时，大一实施认知见习、大二参观企业或招聘会、大三校内仿真模拟实训、大四企业实训和顶岗实习；（3）校企课程对接式，跨境电子商务相关课程由高校与企业共同安排，统筹组建教学团队实施教学；（4）校企政协同式，即政府与高校和企业合作进行跨境电子商务人才培养，政府主要进行政策引导和扶持。</w:t>
            </w:r>
          </w:p>
          <w:p>
            <w:pPr>
              <w:widowControl w:val="0"/>
              <w:adjustRightInd/>
              <w:spacing w:after="0" w:line="360" w:lineRule="auto"/>
              <w:ind w:firstLine="394"/>
              <w:jc w:val="both"/>
              <w:rPr>
                <w:rFonts w:ascii="仿宋" w:hAnsi="仿宋" w:eastAsia="仿宋" w:cs="Times New Roman"/>
                <w:kern w:val="2"/>
                <w:sz w:val="24"/>
                <w:szCs w:val="24"/>
              </w:rPr>
            </w:pPr>
            <w:r>
              <w:rPr>
                <w:rFonts w:hint="eastAsia" w:ascii="仿宋" w:hAnsi="仿宋" w:eastAsia="仿宋" w:cs="Times New Roman"/>
                <w:kern w:val="2"/>
                <w:sz w:val="24"/>
                <w:szCs w:val="24"/>
              </w:rPr>
              <w:t>上述四种“产教融合”培养模式都有一个共同缺陷，就是企业直接参与跨境电子商务人才培养在现实中不是切实可行，因为企业一方面不得不投入大量的人力和物力，另一方面担心自己所投入的人力和物力能否保证所培养出的人才留在企业工作。为此，需要一个新型“产教融合”培养模式，即由一个综合性的培训机构来承担主要实训功能。这个培训机构是链接高校、企业和跨境电商平台的纽带，并且能分担企业的培训功能，解除他们的担心。同时，这种综合培训机构能利用与跨境电商平台的紧密联系，紧跟跨境电子商务行业的快速变化和发展，及时与高校协调调整教学内容和方法。而民族学院外语专业当前采用的“产教融合”方式这是这种新型培养模式的体现，可以称之为“产教融合的生态纽带培养模式”。尽管处在探索阶段，但这种培养模式能适应市场对跨境电子商务人才的培养需求，有很好的发展前景。</w:t>
            </w:r>
          </w:p>
          <w:p>
            <w:pPr>
              <w:widowControl w:val="0"/>
              <w:adjustRightInd/>
              <w:spacing w:after="0" w:line="360" w:lineRule="auto"/>
              <w:jc w:val="both"/>
              <w:rPr>
                <w:rFonts w:ascii="宋体" w:hAnsi="宋体" w:eastAsia="宋体" w:cs="Times New Roman"/>
                <w:kern w:val="2"/>
                <w:sz w:val="24"/>
                <w:szCs w:val="24"/>
              </w:rPr>
            </w:pPr>
          </w:p>
          <w:p>
            <w:pPr>
              <w:widowControl w:val="0"/>
              <w:adjustRightInd/>
              <w:spacing w:after="0" w:line="360" w:lineRule="auto"/>
              <w:jc w:val="both"/>
              <w:rPr>
                <w:rFonts w:ascii="仿宋" w:hAnsi="仿宋" w:eastAsia="仿宋" w:cs="Times New Roman"/>
                <w:b/>
                <w:kern w:val="2"/>
                <w:sz w:val="24"/>
                <w:szCs w:val="24"/>
              </w:rPr>
            </w:pPr>
            <w:r>
              <w:rPr>
                <w:rFonts w:hint="eastAsia" w:ascii="仿宋" w:hAnsi="仿宋" w:eastAsia="仿宋" w:cs="Times New Roman"/>
                <w:b/>
                <w:kern w:val="2"/>
                <w:sz w:val="24"/>
                <w:szCs w:val="24"/>
              </w:rPr>
              <w:t>参考文献：</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李培隆.高校英语专业人才就业问题及对策[J]. 教育与职业，2016(9)。</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 xml:space="preserve">连远强.高校跨境电子商务人才生态化培养模式研究[J]. 中国教育学刊， 2015. </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吕宏晶.高职电子商务专业跨境电子商务方向人才培养模式的研究[J].电子商务，2015,</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 xml:space="preserve">孙莺.跨境电商生态环境下高校外语类应用型人才培养[J]. 现代经济信息， 2016. </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王健.中国跨境电商人才研究报告[M]. 中国电子商务研究中心，2015.</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 xml:space="preserve">熊洁.对高校英语专业毕业生就业状况的几点思考 [J].教育纵横， 2014(18). </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杨方.高校英语专业毕业生就业困境归 因及应对策略 —以扬州某高校英语专业学生就业情况</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为例[J]. 扬州 大学学报高教研究版，2014(3).</w:t>
            </w:r>
          </w:p>
          <w:p>
            <w:pPr>
              <w:widowControl w:val="0"/>
              <w:adjustRightInd/>
              <w:spacing w:after="0" w:line="360" w:lineRule="auto"/>
              <w:jc w:val="both"/>
              <w:rPr>
                <w:rFonts w:ascii="仿宋" w:hAnsi="仿宋" w:eastAsia="仿宋" w:cs="Times New Roman"/>
                <w:kern w:val="2"/>
                <w:sz w:val="24"/>
                <w:szCs w:val="24"/>
              </w:rPr>
            </w:pPr>
            <w:r>
              <w:rPr>
                <w:rFonts w:hint="eastAsia" w:ascii="仿宋" w:hAnsi="仿宋" w:eastAsia="仿宋" w:cs="Times New Roman"/>
                <w:kern w:val="2"/>
                <w:sz w:val="24"/>
                <w:szCs w:val="24"/>
              </w:rPr>
              <w:t>张金萍、高子清.以高校为核心的跨境电子商务人才协同培养模式论析[J]. 继续教育研究， 2016 (10).</w:t>
            </w: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p>
            <w:pPr>
              <w:adjustRightInd/>
              <w:snapToGrid/>
              <w:spacing w:after="0" w:line="640" w:lineRule="atLeast"/>
              <w:textAlignment w:val="baseline"/>
              <w:rPr>
                <w:rFonts w:ascii="Times New Roman" w:hAnsi="Times New Roman" w:eastAsia="宋体" w:cs="Times New Roman"/>
                <w:color w:val="000000"/>
                <w:sz w:val="21"/>
                <w:szCs w:val="20"/>
                <w:u w:color="000000"/>
              </w:rPr>
            </w:pPr>
          </w:p>
        </w:tc>
      </w:tr>
    </w:tbl>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line="220" w:lineRule="atLeast"/>
        <w:rPr>
          <w:rFonts w:ascii="Times New Roman" w:hAnsi="Times New Roman" w:eastAsia="仿宋_GB2312" w:cs="Times New Roman"/>
          <w:color w:val="000000"/>
          <w:sz w:val="28"/>
          <w:szCs w:val="20"/>
          <w:u w:color="000000"/>
        </w:rPr>
      </w:pPr>
      <w:r>
        <w:rPr>
          <w:rFonts w:ascii="Times New Roman" w:hAnsi="Times New Roman" w:eastAsia="仿宋_GB2312" w:cs="Times New Roman"/>
          <w:color w:val="000000"/>
          <w:sz w:val="28"/>
          <w:szCs w:val="20"/>
          <w:u w:color="000000"/>
        </w:rPr>
        <w:br w:type="page"/>
      </w: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仿宋_GB2312" w:cs="Times New Roman"/>
          <w:color w:val="000000"/>
          <w:sz w:val="28"/>
          <w:szCs w:val="20"/>
          <w:u w:color="000000"/>
        </w:rPr>
        <w:t>三、项目实施方案及实施计划</w:t>
      </w:r>
    </w:p>
    <w:tbl>
      <w:tblPr>
        <w:tblStyle w:val="6"/>
        <w:tblW w:w="8568"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464" w:hRule="atLeast"/>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640" w:lineRule="atLeast"/>
              <w:textAlignment w:val="baseline"/>
              <w:rPr>
                <w:rFonts w:ascii="Times New Roman" w:hAnsi="Times New Roman" w:eastAsia="仿宋_GB2312" w:cs="Times New Roman"/>
                <w:color w:val="000000"/>
                <w:sz w:val="24"/>
                <w:szCs w:val="24"/>
                <w:u w:color="000000"/>
              </w:rPr>
            </w:pPr>
            <w:r>
              <w:rPr>
                <w:rFonts w:ascii="Times New Roman" w:hAnsi="Times New Roman" w:eastAsia="仿宋_GB2312" w:cs="Times New Roman"/>
                <w:color w:val="000000"/>
                <w:sz w:val="24"/>
                <w:szCs w:val="24"/>
                <w:u w:color="000000"/>
              </w:rPr>
              <w:t>1.</w:t>
            </w:r>
            <w:r>
              <w:rPr>
                <w:rFonts w:hint="eastAsia" w:ascii="Times New Roman" w:hAnsi="Times New Roman" w:eastAsia="仿宋_GB2312" w:cs="Times New Roman"/>
                <w:color w:val="000000"/>
                <w:sz w:val="24"/>
                <w:szCs w:val="24"/>
                <w:u w:color="000000"/>
              </w:rPr>
              <w:t>具体改革内容、改革目标和拟解决的关键问题</w:t>
            </w:r>
          </w:p>
          <w:p>
            <w:pPr>
              <w:widowControl w:val="0"/>
              <w:adjustRightInd/>
              <w:snapToGrid/>
              <w:spacing w:after="0"/>
              <w:ind w:firstLine="360"/>
              <w:rPr>
                <w:rFonts w:ascii="仿宋" w:hAnsi="仿宋" w:eastAsia="仿宋" w:cs="Times New Roman"/>
                <w:b/>
                <w:kern w:val="2"/>
                <w:sz w:val="24"/>
                <w:szCs w:val="24"/>
              </w:rPr>
            </w:pPr>
            <w:r>
              <w:rPr>
                <w:rFonts w:hint="eastAsia" w:ascii="仿宋" w:hAnsi="仿宋" w:eastAsia="仿宋" w:cs="Times New Roman"/>
                <w:b/>
                <w:kern w:val="2"/>
                <w:sz w:val="24"/>
                <w:szCs w:val="24"/>
              </w:rPr>
              <w:t>1.1 具体内容</w:t>
            </w:r>
          </w:p>
          <w:p>
            <w:pPr>
              <w:widowControl w:val="0"/>
              <w:adjustRightInd/>
              <w:snapToGrid/>
              <w:spacing w:after="0"/>
              <w:ind w:firstLine="435"/>
              <w:rPr>
                <w:rFonts w:ascii="仿宋" w:hAnsi="仿宋" w:eastAsia="仿宋" w:cs="Times New Roman"/>
                <w:kern w:val="2"/>
                <w:sz w:val="24"/>
                <w:szCs w:val="24"/>
              </w:rPr>
            </w:pPr>
            <w:r>
              <w:rPr>
                <w:rFonts w:hint="eastAsia" w:ascii="仿宋" w:hAnsi="仿宋" w:eastAsia="仿宋" w:cs="Times New Roman"/>
                <w:kern w:val="2"/>
                <w:sz w:val="24"/>
                <w:szCs w:val="24"/>
              </w:rPr>
              <w:t>研究主要内容是对新型“产教融合”培养模式的效果进行探索，具体包括学生对这种培养模式课程和教学方法的评价，对见习、短学期和实习的评价；培训机构对学生知识、技能和实践能力的评价；企业对学生的知识、技能和实践能力的评价。这些不同层面的评价构建出“产教融合”培养模式的效果以及存在的不足。</w:t>
            </w:r>
          </w:p>
          <w:p>
            <w:pPr>
              <w:widowControl w:val="0"/>
              <w:adjustRightInd/>
              <w:snapToGrid/>
              <w:spacing w:after="0"/>
              <w:ind w:firstLine="435"/>
              <w:rPr>
                <w:rFonts w:ascii="仿宋" w:hAnsi="仿宋" w:eastAsia="仿宋" w:cs="Times New Roman"/>
                <w:b/>
                <w:kern w:val="2"/>
                <w:sz w:val="24"/>
                <w:szCs w:val="24"/>
              </w:rPr>
            </w:pPr>
            <w:r>
              <w:rPr>
                <w:rFonts w:hint="eastAsia" w:ascii="仿宋" w:hAnsi="仿宋" w:eastAsia="仿宋" w:cs="Times New Roman"/>
                <w:b/>
                <w:kern w:val="2"/>
                <w:sz w:val="24"/>
                <w:szCs w:val="24"/>
              </w:rPr>
              <w:t>1.2主要目标</w:t>
            </w:r>
          </w:p>
          <w:p>
            <w:pPr>
              <w:widowControl w:val="0"/>
              <w:adjustRightInd/>
              <w:snapToGrid/>
              <w:spacing w:after="0"/>
              <w:ind w:firstLine="435"/>
              <w:rPr>
                <w:rFonts w:ascii="仿宋" w:hAnsi="仿宋" w:eastAsia="仿宋" w:cs="Times New Roman"/>
                <w:kern w:val="2"/>
                <w:sz w:val="24"/>
                <w:szCs w:val="24"/>
              </w:rPr>
            </w:pPr>
            <w:r>
              <w:rPr>
                <w:rFonts w:hint="eastAsia" w:ascii="仿宋" w:hAnsi="仿宋" w:eastAsia="仿宋" w:cs="Times New Roman"/>
                <w:kern w:val="2"/>
                <w:sz w:val="24"/>
                <w:szCs w:val="24"/>
              </w:rPr>
              <w:t>研究主要目标是通过调查，发现新型“产教融合”培养模式的实效度，即，当前民族学院英语专业采用的 “产教融合”培养模式能否培养出适合市场需要的复合型跨境电子商务人才以及该模式存在的不足及改善的地方，从而为进一步转型和深化教学改革提供有力支撑。具体目标包括：（1）发现见习、短学期和实习方面与市场需求脱节的地方并加以完善；（2）发现课程设置与复合型跨境电子商务人才培养需求不一致的地方，进而加以调整完善；（3）发现教材教法是否符合跨境电子商务人才培养的要求以及存在的不足；（4）了解跨境电商企业对这种“产教融合”培养模式培养出来的人才是否满意以及这些人才还存在不足之处。</w:t>
            </w:r>
          </w:p>
          <w:p>
            <w:pPr>
              <w:widowControl w:val="0"/>
              <w:adjustRightInd/>
              <w:snapToGrid/>
              <w:spacing w:after="0"/>
              <w:ind w:firstLine="435"/>
              <w:rPr>
                <w:rFonts w:ascii="仿宋" w:hAnsi="仿宋" w:eastAsia="仿宋" w:cs="Times New Roman"/>
                <w:b/>
                <w:kern w:val="2"/>
                <w:sz w:val="24"/>
                <w:szCs w:val="24"/>
              </w:rPr>
            </w:pPr>
            <w:r>
              <w:rPr>
                <w:rFonts w:hint="eastAsia" w:ascii="仿宋" w:hAnsi="仿宋" w:eastAsia="仿宋" w:cs="Times New Roman"/>
                <w:b/>
                <w:kern w:val="2"/>
                <w:sz w:val="24"/>
                <w:szCs w:val="24"/>
              </w:rPr>
              <w:t>1.3 拟解决的关键问题</w:t>
            </w:r>
          </w:p>
          <w:p>
            <w:pPr>
              <w:widowControl w:val="0"/>
              <w:adjustRightInd/>
              <w:snapToGrid/>
              <w:spacing w:after="0"/>
              <w:ind w:firstLine="435"/>
              <w:rPr>
                <w:rFonts w:ascii="仿宋" w:hAnsi="仿宋" w:eastAsia="仿宋" w:cs="Times New Roman"/>
                <w:kern w:val="2"/>
                <w:sz w:val="24"/>
                <w:szCs w:val="24"/>
              </w:rPr>
            </w:pPr>
            <w:r>
              <w:rPr>
                <w:rFonts w:hint="eastAsia" w:ascii="仿宋" w:hAnsi="仿宋" w:eastAsia="仿宋" w:cs="Times New Roman"/>
                <w:kern w:val="2"/>
                <w:sz w:val="24"/>
                <w:szCs w:val="24"/>
              </w:rPr>
              <w:t>本研究拟解决两个问题：一是起着纽带作用的综合培训机构如何更好与高校融合；二是“产教融合”培养模式与市场需求一致和不一致的地方。作为实训实习协调实施的综合培训机构，是联系多方的纽带，一方面联系跨境电商平台，及时获取最新行业发展状态和变化，另一方面联系用人企业，及时了解他们的用人需求。同时，联系高校，并及时将这些信息反馈给高校，与高校协调进行课程和教学教法等的调整和改革。此外，综合培训机构还承担着跨境电商产业园和创业园的运营管理工作，有时候还联系着政府这一头，接受政府的政策引导和支持，并将这种支持传导给高校和企业。所以，通过本次调查，了解“产教融合”的融合程度、是否存在不融合的地方以及如何更好的进行深度融合，从而建立良性循环的“产教融合”有效机制。</w:t>
            </w:r>
          </w:p>
          <w:p>
            <w:pPr>
              <w:widowControl w:val="0"/>
              <w:adjustRightInd/>
              <w:snapToGrid/>
              <w:spacing w:after="0"/>
              <w:ind w:firstLine="435"/>
              <w:rPr>
                <w:rFonts w:ascii="宋体" w:hAnsi="宋体" w:eastAsia="宋体" w:cs="Times New Roman"/>
                <w:kern w:val="2"/>
                <w:sz w:val="24"/>
                <w:szCs w:val="24"/>
              </w:rPr>
            </w:pPr>
            <w:r>
              <w:rPr>
                <w:rFonts w:hint="eastAsia" w:ascii="仿宋" w:hAnsi="仿宋" w:eastAsia="仿宋" w:cs="Times New Roman"/>
                <w:kern w:val="2"/>
                <w:sz w:val="24"/>
                <w:szCs w:val="24"/>
              </w:rPr>
              <w:t>第二个要解决的问题，就是通过本次调查，了解用人企业对学生的综合素质的要求，从而发现“产教融合”培养模式能否满足他们的人才需求，验证这种“产教融合”培养模式的效果。跨境电商人才是综合素质高，实践能力强，具有外文知识和能力、国际贸易知识和能力以及电子商务知识和能力的复合型人才，而外文能力是这种综合能力的核心。因此，通过对比学生所具有的知识和能力与企业对人才的要求，从而发现课程设置是否体系完善，课堂教学是否与实践脱节，教材是否知识结构单一狭窄以及教法是否陈旧等问题，并据此进行相应改革。</w:t>
            </w:r>
          </w:p>
          <w:p>
            <w:pPr>
              <w:adjustRightInd/>
              <w:snapToGrid/>
              <w:spacing w:after="0" w:line="640" w:lineRule="atLeast"/>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640" w:lineRule="atLeast"/>
              <w:textAlignment w:val="baseline"/>
              <w:rPr>
                <w:rFonts w:ascii="Times New Roman" w:hAnsi="Times New Roman" w:eastAsia="仿宋_GB2312" w:cs="Times New Roman"/>
                <w:color w:val="000000"/>
                <w:sz w:val="24"/>
                <w:szCs w:val="24"/>
                <w:u w:color="000000"/>
              </w:rPr>
            </w:pPr>
            <w:r>
              <w:rPr>
                <w:rFonts w:ascii="Times New Roman" w:hAnsi="Times New Roman" w:eastAsia="仿宋_GB2312" w:cs="Times New Roman"/>
                <w:color w:val="000000"/>
                <w:sz w:val="24"/>
                <w:szCs w:val="24"/>
                <w:u w:color="000000"/>
              </w:rPr>
              <w:t>2.</w:t>
            </w:r>
            <w:r>
              <w:rPr>
                <w:rFonts w:hint="eastAsia" w:ascii="Times New Roman" w:hAnsi="Times New Roman" w:eastAsia="仿宋_GB2312" w:cs="Times New Roman"/>
                <w:color w:val="000000"/>
                <w:sz w:val="24"/>
                <w:szCs w:val="24"/>
                <w:u w:color="000000"/>
              </w:rPr>
              <w:t>实施方案、实施方法、具体实施计划（含年度进展情况）及可行性分析</w:t>
            </w:r>
          </w:p>
          <w:p>
            <w:pPr>
              <w:widowControl w:val="0"/>
              <w:adjustRightInd/>
              <w:snapToGrid/>
              <w:spacing w:after="0"/>
              <w:rPr>
                <w:rFonts w:ascii="仿宋" w:hAnsi="仿宋" w:eastAsia="仿宋" w:cs="Times New Roman"/>
                <w:b/>
                <w:kern w:val="2"/>
                <w:sz w:val="24"/>
                <w:szCs w:val="24"/>
              </w:rPr>
            </w:pPr>
            <w:r>
              <w:rPr>
                <w:rFonts w:hint="eastAsia" w:ascii="仿宋" w:hAnsi="仿宋" w:eastAsia="仿宋" w:cs="Times New Roman"/>
                <w:b/>
                <w:kern w:val="2"/>
                <w:sz w:val="24"/>
                <w:szCs w:val="24"/>
              </w:rPr>
              <w:t>2.1 实施方案和方法</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本研究是调查研究，主要调查问题是：（1）学生对见习、短学期、实训和实习的评价及要求如何；（2）实训机构对学生知识和能力的评价和要求如何3.跨境电商企业对学生的评价与要求如何。</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2.1.1 研究设计</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本研究采用调查研究方法，探索学生、老师、实训机构和见习单位对“产教融合”培养模式的评价和要求。调查对象为“产教融合”生态体系核心层的跨境电商企业、扩展层的综合实训创业机构以及相关层的高校；调查内容为英语（跨境电子商务方面）“产教融合”培养模式效果评价。</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2.1.2 研究对象</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本调查对象包括学生、实训机构和跨境电商企业。学生调查对象是从丽水学院英语专业两个自然班选取，为大学本科第七学期英语专业学生，人数60名；实训机构调查对象为万营科技有限公司实训教师三名和负责人才推荐的员工四名；跨境电商企业调查对象为民族学院英语专业学生见习和就业的跨境电商企业。</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2.1.3 数据收集工具</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调查工具为三份调查问卷表，半结构化访谈以及学生见习和实习报告。三份调查问卷分别针对学生、实训机构和跨境电商企业等不同对象，调查问卷表由课题组编写并进行前导性研究来对调查问卷进行修改和完善；半结构化访谈根据调查问卷结果有针对性的进行，其问题由课题组商讨编写；学生见习报告和实习报告，学生见习和实习报告记录了见习和实习过程以及学生的对见习和实习的想法和意见，可以较好的了解学生对“产教融合”培养模式的切身感受。</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2.1.4 研究过程</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本研究是横断研究法和纵深研究法相结合。研究包括三个步骤：先对学生、实训机构老师和员工以及跨境电商企业分发调查问卷；然后从学生中根据其英语水平选取高、中、低不同英语水平学生各两名进行访谈，对实训机构教师和员工进行访谈，跨境电商企业根据其规模分别选取六家企业进行访谈；最后收集毕业生的见习和实习报告。</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2.1.5 数据分析</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调查问卷收集的数据进行整理后输入电脑，采用SPSS软件进行定量统计分析；半结构化访谈收集的数据先进行转写，然后采用内容分析法进行分析；见习报告和实习报告同样采用内容分析发进行分析。</w:t>
            </w:r>
          </w:p>
          <w:p>
            <w:pPr>
              <w:widowControl w:val="0"/>
              <w:adjustRightInd/>
              <w:snapToGrid/>
              <w:spacing w:after="0"/>
              <w:ind w:firstLine="435"/>
              <w:rPr>
                <w:rFonts w:ascii="仿宋" w:hAnsi="仿宋" w:eastAsia="仿宋" w:cs="Times New Roman"/>
                <w:b/>
                <w:kern w:val="2"/>
                <w:sz w:val="24"/>
                <w:szCs w:val="24"/>
              </w:rPr>
            </w:pPr>
            <w:r>
              <w:rPr>
                <w:rFonts w:hint="eastAsia" w:ascii="仿宋" w:hAnsi="仿宋" w:eastAsia="仿宋" w:cs="Times New Roman"/>
                <w:b/>
                <w:kern w:val="2"/>
                <w:sz w:val="24"/>
                <w:szCs w:val="24"/>
              </w:rPr>
              <w:t>2.2 实施计划</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整个调查研究包括相关文献资料的收集与整理、实验测试工具的选取和编写、实验的阶段性实施、实验数据的收集、整理和分析及论文和报告撰写等。具体计划安排如下：</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资料的收集和整理              1个月      2018年9月</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实验测试工具的选取和编写      1个月      2018年10月</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实验的阶段性实施              6个月      2018年11月—2019年4月</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实验数据的整理和分析          2个月      2019年5月—6月</w:t>
            </w:r>
          </w:p>
          <w:p>
            <w:pPr>
              <w:widowControl w:val="0"/>
              <w:adjustRightInd/>
              <w:snapToGrid/>
              <w:spacing w:after="0"/>
              <w:ind w:firstLine="240" w:firstLineChars="100"/>
              <w:rPr>
                <w:rFonts w:ascii="仿宋" w:hAnsi="仿宋" w:eastAsia="仿宋" w:cs="Times New Roman"/>
                <w:kern w:val="2"/>
                <w:sz w:val="24"/>
                <w:szCs w:val="24"/>
              </w:rPr>
            </w:pPr>
            <w:r>
              <w:rPr>
                <w:rFonts w:hint="eastAsia" w:ascii="仿宋" w:hAnsi="仿宋" w:eastAsia="仿宋" w:cs="Times New Roman"/>
                <w:kern w:val="2"/>
                <w:sz w:val="24"/>
                <w:szCs w:val="24"/>
              </w:rPr>
              <w:t xml:space="preserve">  论文和报告的撰写              6个月      2019年7月—12月</w:t>
            </w:r>
          </w:p>
          <w:p>
            <w:pPr>
              <w:widowControl w:val="0"/>
              <w:adjustRightInd/>
              <w:snapToGrid/>
              <w:spacing w:after="0"/>
              <w:ind w:firstLine="240" w:firstLineChars="100"/>
              <w:rPr>
                <w:rFonts w:ascii="Times New Roman" w:hAnsi="Times New Roman" w:eastAsia="仿宋_GB2312" w:cs="Times New Roman"/>
                <w:b/>
                <w:color w:val="000000"/>
                <w:sz w:val="21"/>
                <w:szCs w:val="20"/>
                <w:u w:color="000000"/>
              </w:rPr>
            </w:pPr>
            <w:r>
              <w:rPr>
                <w:rFonts w:hint="eastAsia" w:ascii="仿宋" w:hAnsi="仿宋" w:eastAsia="仿宋" w:cs="Times New Roman"/>
                <w:kern w:val="2"/>
                <w:sz w:val="24"/>
                <w:szCs w:val="24"/>
              </w:rPr>
              <w:t>调查报告将于2019年11月完成并于2018年12月报送相关部门。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640" w:lineRule="atLeast"/>
              <w:textAlignment w:val="baseline"/>
              <w:rPr>
                <w:rFonts w:ascii="Times New Roman" w:hAnsi="Times New Roman" w:eastAsia="仿宋_GB2312" w:cs="Times New Roman"/>
                <w:color w:val="000000"/>
                <w:sz w:val="24"/>
                <w:szCs w:val="24"/>
                <w:u w:color="000000"/>
              </w:rPr>
            </w:pPr>
            <w:r>
              <w:rPr>
                <w:rFonts w:ascii="Times New Roman" w:hAnsi="Times New Roman" w:eastAsia="仿宋_GB2312" w:cs="Times New Roman"/>
                <w:color w:val="000000"/>
                <w:sz w:val="24"/>
                <w:szCs w:val="24"/>
                <w:u w:color="000000"/>
              </w:rPr>
              <w:t>3.</w:t>
            </w:r>
            <w:r>
              <w:rPr>
                <w:rFonts w:hint="eastAsia" w:ascii="Times New Roman" w:hAnsi="Times New Roman" w:eastAsia="仿宋_GB2312" w:cs="Times New Roman"/>
                <w:color w:val="000000"/>
                <w:sz w:val="24"/>
                <w:szCs w:val="24"/>
                <w:u w:color="000000"/>
              </w:rPr>
              <w:t>项目预期的成果和效果（包括成果形式、实施范围、受益学生数等）</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（1）</w:t>
            </w:r>
            <w:r>
              <w:rPr>
                <w:rFonts w:hint="eastAsia" w:ascii="Times New Roman" w:hAnsi="Times New Roman" w:eastAsia="仿宋_GB2312" w:cs="Times New Roman"/>
                <w:color w:val="000000"/>
                <w:sz w:val="24"/>
                <w:szCs w:val="24"/>
                <w:u w:color="000000"/>
              </w:rPr>
              <w:tab/>
            </w:r>
            <w:r>
              <w:rPr>
                <w:rFonts w:hint="eastAsia" w:ascii="Times New Roman" w:hAnsi="Times New Roman" w:eastAsia="仿宋_GB2312" w:cs="Times New Roman"/>
                <w:color w:val="000000"/>
                <w:sz w:val="24"/>
                <w:szCs w:val="24"/>
                <w:u w:color="000000"/>
              </w:rPr>
              <w:t>在期刊上发表论文2篇，其中中文核心论文一篇；咨询相关领域专家，加强课题研究成果的深度，增强实效性和前沿性，为后续进一步研究提供积极并有实际意义的参考资料。</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（2）</w:t>
            </w:r>
            <w:r>
              <w:rPr>
                <w:rFonts w:hint="eastAsia" w:ascii="Times New Roman" w:hAnsi="Times New Roman" w:eastAsia="仿宋_GB2312" w:cs="Times New Roman"/>
                <w:color w:val="000000"/>
                <w:sz w:val="24"/>
                <w:szCs w:val="24"/>
                <w:u w:color="000000"/>
              </w:rPr>
              <w:tab/>
            </w:r>
            <w:r>
              <w:rPr>
                <w:rFonts w:hint="eastAsia" w:ascii="Times New Roman" w:hAnsi="Times New Roman" w:eastAsia="仿宋_GB2312" w:cs="Times New Roman"/>
                <w:color w:val="000000"/>
                <w:sz w:val="24"/>
                <w:szCs w:val="24"/>
                <w:u w:color="000000"/>
              </w:rPr>
              <w:t>形成研究报告，送交本单位教育主管部门，为他们提供政策参考。</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（3）</w:t>
            </w:r>
            <w:r>
              <w:rPr>
                <w:rFonts w:hint="eastAsia" w:ascii="Times New Roman" w:hAnsi="Times New Roman" w:eastAsia="仿宋_GB2312" w:cs="Times New Roman"/>
                <w:color w:val="000000"/>
                <w:sz w:val="24"/>
                <w:szCs w:val="24"/>
                <w:u w:color="000000"/>
              </w:rPr>
              <w:tab/>
            </w:r>
            <w:r>
              <w:rPr>
                <w:rFonts w:hint="eastAsia" w:ascii="Times New Roman" w:hAnsi="Times New Roman" w:eastAsia="仿宋_GB2312" w:cs="Times New Roman"/>
                <w:color w:val="000000"/>
                <w:sz w:val="24"/>
                <w:szCs w:val="24"/>
                <w:u w:color="000000"/>
              </w:rPr>
              <w:t>研究报告送交本单位外语系，为“产教融合”改革进一步深入提供参考依据。</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（4）</w:t>
            </w:r>
            <w:r>
              <w:rPr>
                <w:rFonts w:hint="eastAsia" w:ascii="Times New Roman" w:hAnsi="Times New Roman" w:eastAsia="仿宋_GB2312" w:cs="Times New Roman"/>
                <w:color w:val="000000"/>
                <w:sz w:val="24"/>
                <w:szCs w:val="24"/>
                <w:u w:color="000000"/>
              </w:rPr>
              <w:tab/>
            </w:r>
            <w:r>
              <w:rPr>
                <w:rFonts w:hint="eastAsia" w:ascii="Times New Roman" w:hAnsi="Times New Roman" w:eastAsia="仿宋_GB2312" w:cs="Times New Roman"/>
                <w:color w:val="000000"/>
                <w:sz w:val="24"/>
                <w:szCs w:val="24"/>
                <w:u w:color="000000"/>
              </w:rPr>
              <w:t>参加全国性的专题讨论会，为高校英语“产教融合”改革提供经验和参考。</w:t>
            </w:r>
          </w:p>
          <w:p>
            <w:pPr>
              <w:adjustRightInd/>
              <w:snapToGrid/>
              <w:spacing w:after="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4"/>
                <w:szCs w:val="24"/>
                <w:u w:color="000000"/>
              </w:rPr>
              <w:t xml:space="preserve"> （5） 受益学生为丽水学院英语（跨境电子商务方向）学生及其他与跨境电子商务相关专业学生，校外跨境电子商务相关专业学生。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640" w:lineRule="atLeast"/>
              <w:textAlignment w:val="baseline"/>
              <w:rPr>
                <w:rFonts w:ascii="Times New Roman" w:hAnsi="Times New Roman" w:eastAsia="仿宋_GB2312" w:cs="Times New Roman"/>
                <w:color w:val="000000"/>
                <w:sz w:val="24"/>
                <w:szCs w:val="24"/>
                <w:u w:color="000000"/>
              </w:rPr>
            </w:pPr>
            <w:r>
              <w:rPr>
                <w:rFonts w:ascii="Times New Roman" w:hAnsi="Times New Roman" w:eastAsia="仿宋_GB2312" w:cs="Times New Roman"/>
                <w:color w:val="000000"/>
                <w:sz w:val="24"/>
                <w:szCs w:val="24"/>
                <w:u w:color="000000"/>
              </w:rPr>
              <w:t>4.</w:t>
            </w:r>
            <w:r>
              <w:rPr>
                <w:rFonts w:hint="eastAsia" w:ascii="Times New Roman" w:hAnsi="Times New Roman" w:eastAsia="仿宋_GB2312" w:cs="Times New Roman"/>
                <w:color w:val="000000"/>
                <w:sz w:val="24"/>
                <w:szCs w:val="24"/>
                <w:u w:color="000000"/>
              </w:rPr>
              <w:t>本项目的特色与创新之处</w:t>
            </w:r>
          </w:p>
          <w:p>
            <w:pPr>
              <w:adjustRightInd/>
              <w:snapToGrid/>
              <w:spacing w:after="0" w:line="640" w:lineRule="atLeast"/>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4.1 特色</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 xml:space="preserve">      针对当前英语传统专业面临的困境，本项目提出新型“产教融合”模式。这种“产教融合”培养模式不同于传统的校企双方合作模式，它融合了高校、电商园区综合管理培训机构、跨境电商企业等三方的合作。这种“产教融合”培养模式突破了传统校企合作的弊端，因为，在现实中，企业如果直接参与跨境电子商务人才培养，他们一方面不得不投入大量的人力和物力，另一方面担心自己所投入的人力和物力所培养出的人才能否留在企业工作。而这种融合了高校、电商园区综合管理培训机构、跨境电商企业等三方的“产教融合”模式可以一方面避免企业直接参与的人力物力投入，另一方面由于熟悉企业用人要求的电商园区综合管理培训机构加入，可以培养出符合企业需求的跨境电子商务人才。</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 xml:space="preserve">       此外，由于跨境电子商务是一个有机生态系统，这种新型“产教融合”培养模式可以将跨境电子商务这个生态系统所涉及到的主要成员联系在一起，从而充分调动系统中的有效因素，整合系统中的各种资源，培养出符合市场需求的复合型跨境电子商务人才。</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4.2 创新之处</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 xml:space="preserve">      本项目的创新之处有两点：一是构建融合了高校、电商园区综合管理培训机构、跨境电商企业等三方的“产教融合”模式内在运行机制；二是这种“产教融合”培养模式的效果评价标准。</w:t>
            </w:r>
          </w:p>
          <w:p>
            <w:pPr>
              <w:adjustRightInd/>
              <w:snapToGrid/>
              <w:spacing w:after="0"/>
              <w:textAlignment w:val="baseline"/>
              <w:rPr>
                <w:rFonts w:ascii="Times New Roman" w:hAnsi="Times New Roman" w:eastAsia="仿宋_GB2312" w:cs="Times New Roman"/>
                <w:color w:val="000000"/>
                <w:sz w:val="24"/>
                <w:szCs w:val="24"/>
                <w:u w:color="000000"/>
              </w:rPr>
            </w:pPr>
            <w:r>
              <w:rPr>
                <w:rFonts w:hint="eastAsia" w:ascii="Times New Roman" w:hAnsi="Times New Roman" w:eastAsia="仿宋_GB2312" w:cs="Times New Roman"/>
                <w:color w:val="000000"/>
                <w:sz w:val="24"/>
                <w:szCs w:val="24"/>
                <w:u w:color="000000"/>
              </w:rPr>
              <w:t xml:space="preserve">       本研究探索现行这种“产教融合”培养模式与市场需求一致程度，以及需要完善与改进的地方，从而构建出良性循环的“产教融合”有效机制，充分发挥高校、企业和综合培训机构的积极性、主动性和能动性。其次，本研究调查了解用人企业对学生的职业素质的要求，进而探索这种“产教融合”培养模式能否培养出符合他们需求的人才，因而验证这种“产教融合”培养模式的效果，并根据这种“产教融合”培养模式培养出的人才能力构成与企业的职业能力需求之间的吻合程度，构建评价这种“产教融合”培养模式的效果标准。</w:t>
            </w:r>
          </w:p>
          <w:p>
            <w:pPr>
              <w:adjustRightInd/>
              <w:snapToGrid/>
              <w:spacing w:after="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w:t>
            </w:r>
          </w:p>
        </w:tc>
      </w:tr>
    </w:tbl>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仿宋_GB2312" w:cs="Times New Roman"/>
          <w:color w:val="000000"/>
          <w:sz w:val="28"/>
          <w:szCs w:val="20"/>
          <w:u w:color="000000"/>
        </w:rPr>
        <w:t>四、教学改革基础</w:t>
      </w:r>
    </w:p>
    <w:tbl>
      <w:tblPr>
        <w:tblStyle w:val="6"/>
        <w:tblW w:w="8568"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39" w:hRule="atLeast"/>
          <w:jc w:val="center"/>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640" w:lineRule="atLeast"/>
              <w:textAlignment w:val="baseline"/>
              <w:rPr>
                <w:rFonts w:ascii="Times New Roman" w:hAnsi="Times New Roman" w:eastAsia="仿宋_GB2312" w:cs="Times New Roman"/>
                <w:color w:val="000000"/>
                <w:sz w:val="21"/>
                <w:szCs w:val="20"/>
                <w:u w:color="000000"/>
              </w:rPr>
            </w:pPr>
            <w:r>
              <w:rPr>
                <w:rFonts w:ascii="Times New Roman" w:hAnsi="Times New Roman" w:eastAsia="仿宋_GB2312" w:cs="Times New Roman"/>
                <w:color w:val="000000"/>
                <w:sz w:val="21"/>
                <w:szCs w:val="20"/>
                <w:u w:color="000000"/>
              </w:rPr>
              <w:t>1.</w:t>
            </w:r>
            <w:r>
              <w:rPr>
                <w:rFonts w:hint="eastAsia" w:ascii="Times New Roman" w:hAnsi="Times New Roman" w:eastAsia="仿宋_GB2312" w:cs="Times New Roman"/>
                <w:color w:val="000000"/>
                <w:sz w:val="21"/>
                <w:szCs w:val="20"/>
                <w:u w:color="000000"/>
              </w:rPr>
              <w:t>与本项目有关的教学改革工作积累和已取得的教学改革工作成绩</w:t>
            </w:r>
          </w:p>
          <w:p>
            <w:pPr>
              <w:adjustRightInd/>
              <w:snapToGrid/>
              <w:spacing w:after="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自2014年以来，与万营产业园合作建立了实践教育基地，开展“产教融合”合作，向跨境电商企业输送了大量合格人才。现又与他拍档电子商务有限公司进一步深入“产教融合”合作，推进技术驱动型、全产业链实训实习创新模式，创新“产教融合”培养模式。与此同时，为了深化英语（跨境电子商务方向）“产教融合”创新培养模式，学院与相关企业展开一系列的“产教融合”合作，积极申报教育部产学合作协同育人项目，并取得了积极成果，现有四项教育部产学合作协同育人项目立项。具体如下：</w:t>
            </w:r>
          </w:p>
          <w:p>
            <w:pPr>
              <w:adjustRightInd/>
              <w:snapToGrid/>
              <w:spacing w:after="0"/>
              <w:ind w:left="557" w:hanging="557"/>
              <w:textAlignment w:val="baseline"/>
              <w:rPr>
                <w:rFonts w:ascii="Times New Roman" w:hAnsi="Times New Roman" w:eastAsia="仿宋_GB2312" w:cs="Times New Roman"/>
                <w:color w:val="000000"/>
                <w:sz w:val="21"/>
                <w:szCs w:val="20"/>
                <w:u w:color="000000"/>
              </w:rPr>
            </w:pPr>
            <w:r>
              <w:rPr>
                <w:rFonts w:hint="eastAsia" w:ascii="宋体" w:hAnsi="宋体" w:eastAsia="宋体" w:cs="Times New Roman"/>
                <w:kern w:val="2"/>
                <w:sz w:val="21"/>
                <w:szCs w:val="24"/>
              </w:rPr>
              <w:t xml:space="preserve">  </w:t>
            </w:r>
            <w:r>
              <w:rPr>
                <w:rFonts w:hint="eastAsia" w:ascii="Times New Roman" w:hAnsi="Times New Roman" w:eastAsia="仿宋_GB2312" w:cs="Times New Roman"/>
                <w:color w:val="000000"/>
                <w:sz w:val="21"/>
                <w:szCs w:val="20"/>
                <w:u w:color="000000"/>
              </w:rPr>
              <w:t>1．2018，跨境电商运营实战师资培养体系及模式的探索与实践，教育部产学合作协同育人项目。</w:t>
            </w:r>
          </w:p>
          <w:p>
            <w:pPr>
              <w:adjustRightInd/>
              <w:snapToGrid/>
              <w:spacing w:after="0"/>
              <w:ind w:left="557" w:hanging="557"/>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2．2018，产学协同模式下英语专业跨境电子商务实践基地建设，教育部产学合作协同育人项目。</w:t>
            </w:r>
          </w:p>
          <w:p>
            <w:pPr>
              <w:adjustRightInd/>
              <w:snapToGrid/>
              <w:spacing w:after="0"/>
              <w:ind w:firstLine="210"/>
              <w:textAlignment w:val="baseline"/>
              <w:rPr>
                <w:rFonts w:hint="eastAsia"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3．2018，民族地区农旅融合电商实践基地建设，教育部产学合作协同育人项目。</w:t>
            </w:r>
          </w:p>
          <w:p>
            <w:pPr>
              <w:adjustRightInd/>
              <w:snapToGrid/>
              <w:spacing w:after="0"/>
              <w:ind w:left="557" w:hanging="426"/>
              <w:textAlignment w:val="baseline"/>
              <w:rPr>
                <w:rFonts w:hint="eastAsia"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4.   2018，产学研合作模式下英语专业教学内容和课程体系建设，教育部产学合作协同育人项目。</w:t>
            </w:r>
          </w:p>
          <w:p>
            <w:pPr>
              <w:adjustRightInd/>
              <w:snapToGrid/>
              <w:spacing w:after="0"/>
              <w:textAlignment w:val="baseline"/>
              <w:rPr>
                <w:rFonts w:hint="eastAsia" w:ascii="Times New Roman" w:hAnsi="Times New Roman" w:eastAsia="仿宋_GB2312" w:cs="Times New Roman"/>
                <w:color w:val="000000"/>
                <w:sz w:val="21"/>
                <w:szCs w:val="20"/>
                <w:u w:color="000000"/>
              </w:rPr>
            </w:pPr>
          </w:p>
          <w:p>
            <w:pPr>
              <w:adjustRightInd/>
              <w:snapToGrid/>
              <w:spacing w:after="0"/>
              <w:ind w:left="557" w:hanging="426"/>
              <w:textAlignment w:val="baseline"/>
              <w:rPr>
                <w:rFonts w:ascii="Times New Roman" w:hAnsi="Times New Roman" w:eastAsia="仿宋_GB2312" w:cs="Times New Roman"/>
                <w:color w:val="000000"/>
                <w:sz w:val="21"/>
                <w:szCs w:val="20"/>
                <w:u w:color="000000"/>
              </w:rPr>
            </w:pPr>
          </w:p>
          <w:p>
            <w:pPr>
              <w:adjustRightInd/>
              <w:snapToGrid/>
              <w:spacing w:after="0"/>
              <w:ind w:firstLine="210"/>
              <w:textAlignment w:val="baseline"/>
              <w:rPr>
                <w:rFonts w:ascii="Times New Roman" w:hAnsi="Times New Roman" w:eastAsia="仿宋_GB2312"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ascii="Times New Roman" w:hAnsi="Times New Roman" w:eastAsia="仿宋_GB2312" w:cs="Times New Roman"/>
                <w:color w:val="000000"/>
                <w:sz w:val="21"/>
                <w:szCs w:val="20"/>
                <w:u w:color="000000"/>
              </w:rPr>
              <w:t>2.</w:t>
            </w:r>
            <w:r>
              <w:rPr>
                <w:rFonts w:hint="eastAsia" w:ascii="Times New Roman" w:hAnsi="Times New Roman" w:eastAsia="仿宋_GB2312" w:cs="Times New Roman"/>
                <w:color w:val="000000"/>
                <w:sz w:val="21"/>
                <w:szCs w:val="20"/>
                <w:u w:color="000000"/>
              </w:rPr>
              <w:t>学校已具备的教学改革基础和环境，学校对项目的支持情况（含有关政策、经费及其使用管理机制、保障条件等，可附有关文件），尚缺少的条件和拟解决的途径</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2.1 已具备的教学改革基础和环境</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首先，英语专业学生由于语言的独特优势，其发展潜力及发展前景远胜于国际贸易、电子商务等专业。丽水学院英语专业正是利用这一契机，从2014年开始对传统的英语专业进行改造，将培养跨境电商人才作为英语专业的特色，与企业加强合作，建立了跨境电商校外实践基地。至今，我校英语专业已经向企业输送了200左右的跨境电商人才，同时依托实践基地，将我校国际贸易、电子商务专业的学生纳入跨境电商人才培养体系。</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其次，按学科平台构建实验教学体系，建立与课程教学体系相辅相成，又相对独立的实验教学体系，形成与理论教学体系平行并相互渗透、补充、激发的实验教学体系。</w:t>
            </w:r>
          </w:p>
          <w:p>
            <w:pPr>
              <w:pStyle w:val="10"/>
              <w:numPr>
                <w:ilvl w:val="0"/>
                <w:numId w:val="1"/>
              </w:num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实验基础设施建设：改建了3个英语语音实验室，建成3间云终端语言实验室，实验室配备音视频高保真网络系统和智能化语言教学平台。另外，还有1个口译教室和若干微格教室供实验教学使用。 </w:t>
            </w:r>
          </w:p>
          <w:p>
            <w:pPr>
              <w:pStyle w:val="10"/>
              <w:numPr>
                <w:ilvl w:val="0"/>
                <w:numId w:val="1"/>
              </w:num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实验课程项目建设：自行设计开发符合本专业学生各项技能培养及就业能力培养需求的实验课程，主要包括联合国模拟、国际商务谈判模拟、国际商务推销模拟、商务谈判英语口语实训、跨境电商模拟、商务英语口译实训实验课程等。  </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最后，已与浙江万营科技有限公司、他拍档电子商务有限公司建立了初步的“产教融合”合作机制，进行跨境电商商务人才的培养。</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2.2 学校的支持</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学校出台了一系列政策支持教学科研工作，并给予相应的奖励和经费配套。如丽学院办[2018]32号文件，就如何进一步加强科研工作做出明确规定。丽学院办〔2016〕66号文件将科研要求纳入教职工年度考核，以科研分和业绩点的方式给予奖励。</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2.3尚缺少的条件和拟解决的途径</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实践基地未能有效地对学生进行认知实习、专业实习及创业孵化，实训实操不强，因此需要扩展、升级实践基地建设以满足跨境电商人才培养的多方需求。另外，尽管已有独立的实训教学教室，并配有电脑、桌椅、网络，同时有相应的综合培训机构兼职教师，但存在容量不足的问题；另外，综合培训机构兼职教师存在教学方法单一、缺乏教学经验，不了解高校学生特点等问题。因此，需要学校与综合培训机构合作建立跨境电子商务培训中心，共同制定课程体系，教学计划，教学内容和方法。</w:t>
            </w:r>
          </w:p>
          <w:p>
            <w:pPr>
              <w:adjustRightInd/>
              <w:snapToGrid/>
              <w:spacing w:after="0" w:line="360" w:lineRule="auto"/>
              <w:ind w:firstLine="415"/>
              <w:textAlignment w:val="baseline"/>
              <w:rPr>
                <w:rFonts w:ascii="Times New Roman" w:hAnsi="Times New Roman" w:eastAsia="仿宋_GB2312"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ascii="Times New Roman" w:hAnsi="Times New Roman" w:eastAsia="仿宋_GB2312" w:cs="Times New Roman"/>
                <w:color w:val="000000"/>
                <w:sz w:val="21"/>
                <w:szCs w:val="20"/>
                <w:u w:color="000000"/>
              </w:rPr>
              <w:t>3.</w:t>
            </w:r>
            <w:r>
              <w:rPr>
                <w:rFonts w:hint="eastAsia" w:ascii="Times New Roman" w:hAnsi="Times New Roman" w:eastAsia="仿宋_GB2312" w:cs="Times New Roman"/>
                <w:color w:val="000000"/>
                <w:sz w:val="21"/>
                <w:szCs w:val="20"/>
                <w:u w:color="000000"/>
              </w:rPr>
              <w:t>申请者和项目组成员所承担的教学改革和科研项目情况</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1．2011.12-2013.12, 基于英语专业毕业论文写作研究下的《英美文学史及作品选读》课程教学改革，校级一般教研项目。</w:t>
            </w:r>
          </w:p>
          <w:p>
            <w:pPr>
              <w:adjustRightInd/>
              <w:snapToGrid/>
              <w:spacing w:after="0" w:line="360" w:lineRule="auto"/>
              <w:ind w:firstLine="210"/>
              <w:textAlignment w:val="baseline"/>
              <w:rPr>
                <w:rFonts w:hint="eastAsia"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2.  2014.10-2016.6，以‘人文性、应用性’为导向的英语系列课程课堂教学模式改革，校级重点教改项目。</w:t>
            </w:r>
          </w:p>
          <w:p>
            <w:pPr>
              <w:adjustRightInd/>
              <w:snapToGrid/>
              <w:spacing w:after="0" w:line="360" w:lineRule="auto"/>
              <w:ind w:firstLine="21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3. 2015-2016，英语语音课考核评价方式改革，校级重点教改项目。</w:t>
            </w:r>
          </w:p>
          <w:p>
            <w:pPr>
              <w:adjustRightInd/>
              <w:snapToGrid/>
              <w:spacing w:after="0" w:line="360" w:lineRule="auto"/>
              <w:ind w:firstLine="21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3. 2015.6-2016.12，英语专业毕业论文的改革与实践研究，校级一般教研项目。</w:t>
            </w:r>
          </w:p>
          <w:p>
            <w:pPr>
              <w:adjustRightInd/>
              <w:snapToGrid/>
              <w:spacing w:after="0" w:line="360" w:lineRule="auto"/>
              <w:ind w:firstLine="21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4. 2016.3-2016.12，实用国际商务英语谈判，校级一般实验室开放项目。</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5. 2016.6-今，万营产业园实践教育基地，校级重点实践基地建设项目。</w:t>
            </w:r>
          </w:p>
          <w:p>
            <w:pPr>
              <w:adjustRightInd/>
              <w:snapToGrid/>
              <w:spacing w:after="0" w:line="360" w:lineRule="auto"/>
              <w:ind w:firstLine="210"/>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6. 2012.1-2015.6，英汉习语构式的句法、语义对比研究， 浙江省教育厅课题。</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7.</w:t>
            </w:r>
            <w:r>
              <w:rPr>
                <w:rFonts w:ascii="Times New Roman" w:hAnsi="Times New Roman" w:eastAsia="仿宋_GB2312" w:cs="Times New Roman"/>
                <w:color w:val="000000"/>
                <w:sz w:val="21"/>
                <w:szCs w:val="20"/>
                <w:u w:color="000000"/>
              </w:rPr>
              <w:t xml:space="preserve"> </w:t>
            </w:r>
            <w:r>
              <w:rPr>
                <w:rFonts w:hint="eastAsia" w:ascii="Times New Roman" w:hAnsi="Times New Roman" w:eastAsia="仿宋_GB2312" w:cs="Times New Roman"/>
                <w:color w:val="000000"/>
                <w:sz w:val="21"/>
                <w:szCs w:val="20"/>
                <w:u w:color="000000"/>
              </w:rPr>
              <w:t>2013.1-2016.6，构建与解构：杰克.伦敦三部长篇小说中的女性形象，浙江省教育厅课题。</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8. 2015.10-今，安</w:t>
            </w:r>
            <w:r>
              <w:rPr>
                <w:rFonts w:hint="eastAsia" w:ascii="宋体" w:hAnsi="宋体" w:eastAsia="宋体" w:cs="宋体"/>
                <w:color w:val="000000"/>
                <w:sz w:val="21"/>
                <w:szCs w:val="20"/>
                <w:u w:color="000000"/>
              </w:rPr>
              <w:t>•</w:t>
            </w:r>
            <w:r>
              <w:rPr>
                <w:rFonts w:hint="eastAsia" w:ascii="仿宋" w:hAnsi="仿宋" w:eastAsia="仿宋" w:cs="仿宋"/>
                <w:color w:val="000000"/>
                <w:sz w:val="21"/>
                <w:szCs w:val="20"/>
                <w:u w:color="000000"/>
              </w:rPr>
              <w:t>兰德作品的伦理认知研究，省社科联</w:t>
            </w:r>
            <w:r>
              <w:rPr>
                <w:rFonts w:hint="eastAsia" w:ascii="Times New Roman" w:hAnsi="Times New Roman" w:eastAsia="仿宋_GB2312" w:cs="Times New Roman"/>
                <w:color w:val="000000"/>
                <w:sz w:val="21"/>
                <w:szCs w:val="20"/>
                <w:u w:color="000000"/>
              </w:rPr>
              <w:t>。</w:t>
            </w:r>
            <w:r>
              <w:rPr>
                <w:rFonts w:ascii="Times New Roman" w:hAnsi="Times New Roman" w:eastAsia="仿宋_GB2312" w:cs="Times New Roman"/>
                <w:color w:val="000000"/>
                <w:sz w:val="21"/>
                <w:szCs w:val="20"/>
                <w:u w:color="000000"/>
              </w:rPr>
              <w:t xml:space="preserve"> </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9. 2017.4-今，三语词汇习得中的跨语言影响触发模式研究，浙江省外文学会一般项目。</w:t>
            </w:r>
          </w:p>
          <w:p>
            <w:pPr>
              <w:adjustRightInd/>
              <w:snapToGrid/>
              <w:spacing w:after="0" w:line="360" w:lineRule="auto"/>
              <w:textAlignment w:val="baseline"/>
              <w:rPr>
                <w:rFonts w:ascii="Times New Roman" w:hAnsi="Times New Roman" w:eastAsia="仿宋_GB2312" w:cs="Times New Roman"/>
                <w:color w:val="000000"/>
                <w:sz w:val="21"/>
                <w:szCs w:val="20"/>
                <w:u w:color="000000"/>
              </w:rPr>
            </w:pPr>
            <w:r>
              <w:rPr>
                <w:rFonts w:hint="eastAsia" w:ascii="Times New Roman" w:hAnsi="Times New Roman" w:eastAsia="仿宋_GB2312" w:cs="Times New Roman"/>
                <w:color w:val="000000"/>
                <w:sz w:val="21"/>
                <w:szCs w:val="20"/>
                <w:u w:color="000000"/>
              </w:rPr>
              <w:t xml:space="preserve">    10.  2017.4-今，项目化教学在“英语专业综合改革试点”中的应用研究，浙江省外文学会一般项目。</w:t>
            </w:r>
          </w:p>
        </w:tc>
      </w:tr>
    </w:tbl>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r>
        <w:rPr>
          <w:rFonts w:hint="eastAsia" w:ascii="Times New Roman" w:hAnsi="Times New Roman" w:eastAsia="仿宋_GB2312" w:cs="Times New Roman"/>
          <w:color w:val="000000"/>
          <w:sz w:val="28"/>
          <w:szCs w:val="20"/>
          <w:u w:color="000000"/>
        </w:rPr>
        <w:t>五、经费预算</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1808"/>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支出科目</w:t>
            </w:r>
          </w:p>
        </w:tc>
        <w:tc>
          <w:tcPr>
            <w:tcW w:w="1808" w:type="dxa"/>
            <w:vAlign w:val="center"/>
          </w:tcPr>
          <w:p>
            <w:pPr>
              <w:adjustRightInd/>
              <w:snapToGrid/>
              <w:spacing w:after="0" w:line="640"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金额（元）</w:t>
            </w:r>
          </w:p>
        </w:tc>
        <w:tc>
          <w:tcPr>
            <w:tcW w:w="3878" w:type="dxa"/>
            <w:vAlign w:val="center"/>
          </w:tcPr>
          <w:p>
            <w:pPr>
              <w:adjustRightInd/>
              <w:snapToGrid/>
              <w:spacing w:after="0" w:line="640"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合计</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10000</w:t>
            </w:r>
          </w:p>
        </w:tc>
        <w:tc>
          <w:tcPr>
            <w:tcW w:w="3878" w:type="dxa"/>
            <w:vAlign w:val="center"/>
          </w:tcPr>
          <w:p>
            <w:pPr>
              <w:adjustRightInd/>
              <w:snapToGrid/>
              <w:spacing w:after="0" w:line="640" w:lineRule="atLeas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1.</w:t>
            </w:r>
            <w:r>
              <w:rPr>
                <w:rFonts w:hint="eastAsia" w:ascii="Times New Roman" w:hAnsi="Times New Roman" w:eastAsia="宋体" w:cs="Times New Roman"/>
                <w:color w:val="000000"/>
                <w:sz w:val="21"/>
                <w:szCs w:val="20"/>
                <w:u w:color="000000"/>
              </w:rPr>
              <w:t xml:space="preserve"> 专家咨询费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1000</w:t>
            </w:r>
          </w:p>
        </w:tc>
        <w:tc>
          <w:tcPr>
            <w:tcW w:w="387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以通讯方式咨询专业技术人员约为2次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2.</w:t>
            </w:r>
            <w:r>
              <w:rPr>
                <w:rFonts w:hint="eastAsia"/>
              </w:rPr>
              <w:t xml:space="preserve"> </w:t>
            </w:r>
            <w:r>
              <w:rPr>
                <w:rFonts w:hint="eastAsia" w:ascii="Times New Roman" w:hAnsi="Times New Roman" w:eastAsia="宋体" w:cs="Times New Roman"/>
                <w:color w:val="000000"/>
                <w:sz w:val="21"/>
                <w:szCs w:val="20"/>
                <w:u w:color="000000"/>
              </w:rPr>
              <w:t>数据采集费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3000</w:t>
            </w:r>
          </w:p>
        </w:tc>
        <w:tc>
          <w:tcPr>
            <w:tcW w:w="3878" w:type="dxa"/>
            <w:vAlign w:val="center"/>
          </w:tcPr>
          <w:p>
            <w:pPr>
              <w:adjustRightInd/>
              <w:snapToGrid/>
              <w:spacing w:after="0"/>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调查问卷纸张及印刷费用、收集人员劳务费用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3.</w:t>
            </w:r>
            <w:r>
              <w:rPr>
                <w:rFonts w:hint="eastAsia"/>
              </w:rPr>
              <w:t xml:space="preserve"> </w:t>
            </w:r>
            <w:r>
              <w:rPr>
                <w:rFonts w:hint="eastAsia" w:ascii="Times New Roman" w:hAnsi="Times New Roman" w:eastAsia="宋体" w:cs="Times New Roman"/>
                <w:color w:val="000000"/>
                <w:sz w:val="21"/>
                <w:szCs w:val="20"/>
                <w:u w:color="000000"/>
              </w:rPr>
              <w:t>差旅费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2000</w:t>
            </w:r>
          </w:p>
        </w:tc>
        <w:tc>
          <w:tcPr>
            <w:tcW w:w="387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外出收集数据的外阜差旅费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4.</w:t>
            </w:r>
            <w:r>
              <w:rPr>
                <w:rFonts w:hint="eastAsia"/>
              </w:rPr>
              <w:t xml:space="preserve"> </w:t>
            </w:r>
            <w:r>
              <w:rPr>
                <w:rFonts w:hint="eastAsia" w:ascii="Times New Roman" w:hAnsi="Times New Roman" w:eastAsia="宋体" w:cs="Times New Roman"/>
                <w:color w:val="000000"/>
                <w:sz w:val="21"/>
                <w:szCs w:val="20"/>
                <w:u w:color="000000"/>
              </w:rPr>
              <w:t>会议费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1000</w:t>
            </w:r>
          </w:p>
        </w:tc>
        <w:tc>
          <w:tcPr>
            <w:tcW w:w="3878" w:type="dxa"/>
            <w:vAlign w:val="center"/>
          </w:tcPr>
          <w:p>
            <w:pPr>
              <w:adjustRightInd/>
              <w:snapToGrid/>
              <w:spacing w:after="0"/>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研究过程中为组织学术研讨以及协调项目等活动而发生的会议费用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5.</w:t>
            </w:r>
            <w:r>
              <w:rPr>
                <w:rFonts w:hint="eastAsia"/>
              </w:rPr>
              <w:t xml:space="preserve"> </w:t>
            </w:r>
            <w:r>
              <w:rPr>
                <w:rFonts w:hint="eastAsia" w:ascii="Times New Roman" w:hAnsi="Times New Roman" w:eastAsia="宋体" w:cs="Times New Roman"/>
                <w:color w:val="000000"/>
                <w:sz w:val="21"/>
                <w:szCs w:val="20"/>
                <w:u w:color="000000"/>
              </w:rPr>
              <w:t>办公费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500</w:t>
            </w:r>
          </w:p>
        </w:tc>
        <w:tc>
          <w:tcPr>
            <w:tcW w:w="387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办公设备的使用费用及办公纸笔费用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ascii="Times New Roman" w:hAnsi="Times New Roman" w:eastAsia="宋体" w:cs="Times New Roman"/>
                <w:color w:val="000000"/>
                <w:sz w:val="21"/>
                <w:szCs w:val="20"/>
                <w:u w:color="000000"/>
              </w:rPr>
              <w:t>6.</w:t>
            </w:r>
            <w:r>
              <w:rPr>
                <w:rFonts w:hint="eastAsia"/>
              </w:rPr>
              <w:t xml:space="preserve"> </w:t>
            </w:r>
            <w:r>
              <w:rPr>
                <w:rFonts w:hint="eastAsia" w:ascii="Times New Roman" w:hAnsi="Times New Roman" w:eastAsia="宋体" w:cs="Times New Roman"/>
                <w:color w:val="000000"/>
                <w:sz w:val="21"/>
                <w:szCs w:val="20"/>
                <w:u w:color="000000"/>
              </w:rPr>
              <w:t>成果印刷费</w:t>
            </w:r>
          </w:p>
        </w:tc>
        <w:tc>
          <w:tcPr>
            <w:tcW w:w="1808" w:type="dxa"/>
            <w:vAlign w:val="center"/>
          </w:tcPr>
          <w:p>
            <w:pPr>
              <w:adjustRightInd/>
              <w:snapToGrid/>
              <w:spacing w:after="0" w:line="640" w:lineRule="atLeast"/>
              <w:jc w:val="center"/>
              <w:textAlignment w:val="baseline"/>
              <w:rPr>
                <w:rFonts w:hint="eastAsia" w:ascii="Times New Roman" w:hAnsi="Times New Roman" w:eastAsia="宋体" w:cs="Times New Roman"/>
                <w:color w:val="000000"/>
                <w:sz w:val="21"/>
                <w:szCs w:val="20"/>
                <w:u w:color="000000"/>
                <w:lang w:val="en-US" w:eastAsia="zh-CN"/>
              </w:rPr>
            </w:pPr>
            <w:r>
              <w:rPr>
                <w:rFonts w:hint="eastAsia" w:ascii="Times New Roman" w:hAnsi="Times New Roman" w:eastAsia="宋体" w:cs="Times New Roman"/>
                <w:color w:val="000000"/>
                <w:sz w:val="21"/>
                <w:szCs w:val="20"/>
                <w:u w:color="000000"/>
                <w:lang w:val="en-US" w:eastAsia="zh-CN"/>
              </w:rPr>
              <w:t>2500</w:t>
            </w:r>
          </w:p>
        </w:tc>
        <w:tc>
          <w:tcPr>
            <w:tcW w:w="387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最终成果印刷费用</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vAlign w:val="center"/>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6"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180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c>
          <w:tcPr>
            <w:tcW w:w="3878" w:type="dxa"/>
          </w:tcPr>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tc>
      </w:tr>
    </w:tbl>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r>
        <w:rPr>
          <w:rFonts w:hint="eastAsia" w:ascii="Times New Roman" w:hAnsi="Times New Roman" w:eastAsia="仿宋_GB2312" w:cs="Times New Roman"/>
          <w:color w:val="000000"/>
          <w:sz w:val="28"/>
          <w:szCs w:val="20"/>
          <w:u w:color="000000"/>
        </w:rPr>
        <w:t>六、专家组名单及评审意见</w:t>
      </w:r>
    </w:p>
    <w:tbl>
      <w:tblPr>
        <w:tblStyle w:val="6"/>
        <w:tblW w:w="858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8"/>
        <w:gridCol w:w="1440"/>
        <w:gridCol w:w="1980"/>
        <w:gridCol w:w="252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8" w:hRule="atLeast"/>
        </w:trPr>
        <w:tc>
          <w:tcPr>
            <w:tcW w:w="1548" w:type="dxa"/>
            <w:tcBorders>
              <w:top w:val="single" w:color="000000" w:sz="2"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姓名</w:t>
            </w:r>
          </w:p>
        </w:tc>
        <w:tc>
          <w:tcPr>
            <w:tcW w:w="1440" w:type="dxa"/>
            <w:tcBorders>
              <w:top w:val="single" w:color="000000" w:sz="2"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职称</w:t>
            </w:r>
          </w:p>
        </w:tc>
        <w:tc>
          <w:tcPr>
            <w:tcW w:w="1980" w:type="dxa"/>
            <w:tcBorders>
              <w:top w:val="single" w:color="000000" w:sz="2" w:space="0"/>
              <w:left w:val="single" w:color="auto" w:sz="4" w:space="0"/>
              <w:bottom w:val="single" w:color="auto" w:sz="4" w:space="0"/>
              <w:right w:val="single" w:color="000000" w:sz="2" w:space="0"/>
            </w:tcBorders>
            <w:vAlign w:val="center"/>
          </w:tcPr>
          <w:p>
            <w:pPr>
              <w:widowControl w:val="0"/>
              <w:adjustRightInd/>
              <w:spacing w:after="0" w:line="379" w:lineRule="atLeast"/>
              <w:ind w:right="105"/>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专业</w:t>
            </w:r>
          </w:p>
        </w:tc>
        <w:tc>
          <w:tcPr>
            <w:tcW w:w="2520" w:type="dxa"/>
            <w:tcBorders>
              <w:top w:val="single" w:color="000000" w:sz="2" w:space="0"/>
              <w:left w:val="single" w:color="auto" w:sz="4" w:space="0"/>
              <w:bottom w:val="single" w:color="auto" w:sz="4" w:space="0"/>
              <w:right w:val="single" w:color="000000" w:sz="2" w:space="0"/>
            </w:tcBorders>
            <w:vAlign w:val="center"/>
          </w:tcPr>
          <w:p>
            <w:pPr>
              <w:widowControl w:val="0"/>
              <w:tabs>
                <w:tab w:val="left" w:pos="1155"/>
              </w:tabs>
              <w:adjustRightInd/>
              <w:spacing w:after="0" w:line="379"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所在单位</w:t>
            </w:r>
          </w:p>
        </w:tc>
        <w:tc>
          <w:tcPr>
            <w:tcW w:w="1094" w:type="dxa"/>
            <w:tcBorders>
              <w:top w:val="single" w:color="000000" w:sz="2" w:space="0"/>
              <w:left w:val="single" w:color="auto" w:sz="4" w:space="0"/>
              <w:bottom w:val="single" w:color="auto" w:sz="4" w:space="0"/>
              <w:right w:val="single" w:color="000000" w:sz="2" w:space="0"/>
            </w:tcBorders>
            <w:vAlign w:val="center"/>
          </w:tcPr>
          <w:p>
            <w:pPr>
              <w:widowControl w:val="0"/>
              <w:tabs>
                <w:tab w:val="left" w:pos="1155"/>
              </w:tabs>
              <w:adjustRightInd/>
              <w:spacing w:after="0" w:line="379" w:lineRule="atLeast"/>
              <w:jc w:val="center"/>
              <w:textAlignment w:val="baseline"/>
              <w:rPr>
                <w:rFonts w:ascii="Times New Roman" w:hAnsi="Times New Roman" w:eastAsia="宋体" w:cs="Times New Roman"/>
                <w:color w:val="000000"/>
                <w:sz w:val="21"/>
                <w:szCs w:val="20"/>
                <w:u w:color="000000"/>
              </w:rPr>
            </w:pPr>
            <w:r>
              <w:rPr>
                <w:rFonts w:hint="eastAsia" w:ascii="Times New Roman" w:hAnsi="Times New Roman" w:eastAsia="宋体" w:cs="Times New Roman"/>
                <w:color w:val="000000"/>
                <w:sz w:val="21"/>
                <w:szCs w:val="2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3" w:hRule="atLeast"/>
        </w:trPr>
        <w:tc>
          <w:tcPr>
            <w:tcW w:w="1548" w:type="dxa"/>
            <w:tcBorders>
              <w:top w:val="single" w:color="auto" w:sz="4"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7" w:hRule="atLeast"/>
        </w:trPr>
        <w:tc>
          <w:tcPr>
            <w:tcW w:w="1548" w:type="dxa"/>
            <w:tcBorders>
              <w:top w:val="single" w:color="auto" w:sz="4"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3" w:hRule="atLeast"/>
        </w:trPr>
        <w:tc>
          <w:tcPr>
            <w:tcW w:w="1548" w:type="dxa"/>
            <w:tcBorders>
              <w:top w:val="single" w:color="auto" w:sz="4"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3" w:hRule="atLeast"/>
        </w:trPr>
        <w:tc>
          <w:tcPr>
            <w:tcW w:w="1548" w:type="dxa"/>
            <w:tcBorders>
              <w:top w:val="single" w:color="auto" w:sz="4"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1" w:hRule="atLeast"/>
        </w:trPr>
        <w:tc>
          <w:tcPr>
            <w:tcW w:w="1548" w:type="dxa"/>
            <w:tcBorders>
              <w:top w:val="single" w:color="auto" w:sz="4" w:space="0"/>
              <w:left w:val="single" w:color="000000" w:sz="2" w:space="0"/>
              <w:bottom w:val="single" w:color="auto" w:sz="4" w:space="0"/>
              <w:right w:val="single" w:color="auto" w:sz="4"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widowControl w:val="0"/>
              <w:adjustRightInd/>
              <w:spacing w:after="0" w:line="379" w:lineRule="atLeast"/>
              <w:jc w:val="center"/>
              <w:textAlignment w:val="baseline"/>
              <w:rPr>
                <w:rFonts w:ascii="Times New Roman" w:hAnsi="Times New Roman" w:eastAsia="仿宋_GB2312" w:cs="Times New Roman"/>
                <w:color w:val="000000"/>
                <w:spacing w:val="102"/>
                <w:sz w:val="21"/>
                <w:szCs w:val="2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55" w:hRule="atLeast"/>
        </w:trPr>
        <w:tc>
          <w:tcPr>
            <w:tcW w:w="8582" w:type="dxa"/>
            <w:gridSpan w:val="5"/>
            <w:tcBorders>
              <w:top w:val="single" w:color="auto" w:sz="4" w:space="0"/>
              <w:left w:val="single" w:color="000000" w:sz="2" w:space="0"/>
              <w:bottom w:val="single" w:color="000000" w:sz="2" w:space="0"/>
              <w:right w:val="single" w:color="000000" w:sz="2" w:space="0"/>
            </w:tcBorders>
          </w:tcPr>
          <w:p>
            <w:pPr>
              <w:widowControl w:val="0"/>
              <w:adjustRightInd/>
              <w:spacing w:after="0" w:line="379" w:lineRule="atLeast"/>
              <w:jc w:val="both"/>
              <w:textAlignment w:val="baseline"/>
              <w:rPr>
                <w:rFonts w:ascii="Times New Roman" w:hAnsi="Times New Roman" w:eastAsia="仿宋_GB2312" w:cs="Times New Roman"/>
                <w:color w:val="000000"/>
                <w:spacing w:val="102"/>
                <w:sz w:val="28"/>
                <w:szCs w:val="20"/>
                <w:u w:color="000000"/>
              </w:rPr>
            </w:pPr>
            <w:r>
              <w:rPr>
                <w:rFonts w:hint="eastAsia" w:ascii="Times New Roman" w:hAnsi="Times New Roman" w:eastAsia="仿宋_GB2312" w:cs="Times New Roman"/>
                <w:color w:val="000000"/>
                <w:spacing w:val="102"/>
                <w:sz w:val="28"/>
                <w:szCs w:val="20"/>
                <w:u w:color="000000"/>
              </w:rPr>
              <w:t>评审意见：</w:t>
            </w: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adjustRightInd/>
              <w:snapToGrid/>
              <w:spacing w:before="175" w:after="102" w:line="566" w:lineRule="atLeast"/>
              <w:jc w:val="both"/>
              <w:textAlignment w:val="baseline"/>
              <w:rPr>
                <w:rFonts w:ascii="Times New Roman" w:hAnsi="Times New Roman" w:eastAsia="黑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adjustRightInd/>
              <w:snapToGrid/>
              <w:spacing w:after="0" w:line="640" w:lineRule="atLeast"/>
              <w:jc w:val="both"/>
              <w:textAlignment w:val="baseline"/>
              <w:rPr>
                <w:rFonts w:ascii="Times New Roman" w:hAnsi="Times New Roman" w:eastAsia="宋体" w:cs="Times New Roman"/>
                <w:color w:val="000000"/>
                <w:sz w:val="21"/>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仿宋_GB2312" w:cs="Times New Roman"/>
                <w:color w:val="000000"/>
                <w:spacing w:val="102"/>
                <w:sz w:val="28"/>
                <w:szCs w:val="20"/>
                <w:u w:color="000000"/>
              </w:rPr>
            </w:pPr>
            <w:r>
              <w:rPr>
                <w:rFonts w:hint="eastAsia" w:ascii="Times New Roman" w:hAnsi="Times New Roman" w:eastAsia="仿宋_GB2312" w:cs="Times New Roman"/>
                <w:color w:val="000000"/>
                <w:spacing w:val="102"/>
                <w:sz w:val="28"/>
                <w:szCs w:val="20"/>
                <w:u w:color="000000"/>
              </w:rPr>
              <w:t>负责人（签字）</w:t>
            </w:r>
          </w:p>
          <w:p>
            <w:pPr>
              <w:widowControl w:val="0"/>
              <w:adjustRightInd/>
              <w:spacing w:after="0" w:line="379" w:lineRule="atLeast"/>
              <w:jc w:val="right"/>
              <w:textAlignment w:val="baseline"/>
              <w:rPr>
                <w:rFonts w:ascii="Times New Roman" w:hAnsi="Times New Roman" w:eastAsia="宋体" w:cs="Times New Roman"/>
                <w:color w:val="000000"/>
                <w:sz w:val="21"/>
                <w:szCs w:val="20"/>
                <w:u w:color="000000"/>
              </w:rPr>
            </w:pP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年</w:t>
            </w: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月</w:t>
            </w: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日</w:t>
            </w:r>
          </w:p>
          <w:p>
            <w:pPr>
              <w:widowControl w:val="0"/>
              <w:adjustRightInd/>
              <w:spacing w:after="0" w:line="379" w:lineRule="atLeast"/>
              <w:jc w:val="right"/>
              <w:textAlignment w:val="baseline"/>
              <w:rPr>
                <w:rFonts w:ascii="Times New Roman" w:hAnsi="Times New Roman" w:eastAsia="仿宋_GB2312" w:cs="Times New Roman"/>
                <w:color w:val="000000"/>
                <w:spacing w:val="102"/>
                <w:sz w:val="21"/>
                <w:szCs w:val="20"/>
                <w:u w:color="000000"/>
              </w:rPr>
            </w:pPr>
          </w:p>
        </w:tc>
      </w:tr>
    </w:tbl>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p>
    <w:p>
      <w:pPr>
        <w:adjustRightInd/>
        <w:snapToGrid/>
        <w:spacing w:after="0" w:line="640" w:lineRule="atLeast"/>
        <w:jc w:val="both"/>
        <w:textAlignment w:val="baseline"/>
        <w:rPr>
          <w:rFonts w:ascii="Times New Roman" w:hAnsi="Times New Roman" w:eastAsia="仿宋_GB2312" w:cs="Times New Roman"/>
          <w:color w:val="000000"/>
          <w:sz w:val="28"/>
          <w:szCs w:val="20"/>
          <w:u w:color="000000"/>
        </w:rPr>
      </w:pPr>
      <w:r>
        <w:rPr>
          <w:rFonts w:hint="eastAsia" w:ascii="Times New Roman" w:hAnsi="Times New Roman" w:eastAsia="仿宋_GB2312" w:cs="Times New Roman"/>
          <w:color w:val="000000"/>
          <w:sz w:val="28"/>
          <w:szCs w:val="20"/>
          <w:u w:color="000000"/>
        </w:rPr>
        <w:t>七、申请人所在学校意见</w:t>
      </w:r>
    </w:p>
    <w:tbl>
      <w:tblPr>
        <w:tblStyle w:val="6"/>
        <w:tblpPr w:leftFromText="180" w:rightFromText="180" w:vertAnchor="text" w:horzAnchor="margin" w:tblpY="282"/>
        <w:tblW w:w="8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60" w:hRule="atLeast"/>
        </w:trPr>
        <w:tc>
          <w:tcPr>
            <w:tcW w:w="8774" w:type="dxa"/>
            <w:tcBorders>
              <w:top w:val="single" w:color="000000" w:sz="2" w:space="0"/>
              <w:left w:val="single" w:color="000000" w:sz="2" w:space="0"/>
              <w:bottom w:val="single" w:color="000000" w:sz="2" w:space="0"/>
              <w:right w:val="single" w:color="000000" w:sz="2" w:space="0"/>
            </w:tcBorders>
          </w:tcPr>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91" w:lineRule="atLeast"/>
              <w:textAlignment w:val="baseline"/>
              <w:rPr>
                <w:rFonts w:ascii="Times New Roman" w:hAnsi="Times New Roman" w:eastAsia="宋体" w:cs="Times New Roman"/>
                <w:color w:val="000000"/>
                <w:sz w:val="21"/>
                <w:szCs w:val="20"/>
                <w:u w:color="000000"/>
              </w:rPr>
            </w:pPr>
          </w:p>
          <w:p>
            <w:pPr>
              <w:widowControl w:val="0"/>
              <w:adjustRightInd/>
              <w:spacing w:after="0" w:line="379" w:lineRule="atLeast"/>
              <w:ind w:firstLine="3630" w:firstLineChars="750"/>
              <w:jc w:val="both"/>
              <w:textAlignment w:val="baseline"/>
              <w:rPr>
                <w:rFonts w:ascii="Times New Roman" w:hAnsi="Times New Roman" w:eastAsia="仿宋_GB2312" w:cs="Times New Roman"/>
                <w:color w:val="000000"/>
                <w:spacing w:val="102"/>
                <w:sz w:val="28"/>
                <w:szCs w:val="20"/>
                <w:u w:color="000000"/>
              </w:rPr>
            </w:pPr>
            <w:r>
              <w:rPr>
                <w:rFonts w:hint="eastAsia" w:ascii="Times New Roman" w:hAnsi="Times New Roman" w:eastAsia="仿宋_GB2312" w:cs="Times New Roman"/>
                <w:color w:val="000000"/>
                <w:spacing w:val="102"/>
                <w:sz w:val="28"/>
                <w:szCs w:val="20"/>
                <w:u w:color="000000"/>
              </w:rPr>
              <w:t>学校（公章）</w:t>
            </w:r>
          </w:p>
          <w:p>
            <w:pPr>
              <w:widowControl w:val="0"/>
              <w:adjustRightInd/>
              <w:spacing w:after="0" w:line="379" w:lineRule="atLeast"/>
              <w:textAlignment w:val="baseline"/>
              <w:rPr>
                <w:rFonts w:ascii="Times New Roman" w:hAnsi="Times New Roman" w:eastAsia="仿宋_GB2312" w:cs="Times New Roman"/>
                <w:color w:val="000000"/>
                <w:spacing w:val="102"/>
                <w:sz w:val="28"/>
                <w:szCs w:val="20"/>
                <w:u w:color="000000"/>
              </w:rPr>
            </w:pPr>
          </w:p>
          <w:p>
            <w:pPr>
              <w:widowControl w:val="0"/>
              <w:adjustRightInd/>
              <w:spacing w:after="0" w:line="379" w:lineRule="atLeast"/>
              <w:jc w:val="center"/>
              <w:textAlignment w:val="baseline"/>
              <w:rPr>
                <w:rFonts w:ascii="Times New Roman" w:hAnsi="Times New Roman" w:eastAsia="宋体" w:cs="Times New Roman"/>
                <w:color w:val="000000"/>
                <w:sz w:val="21"/>
                <w:szCs w:val="20"/>
                <w:u w:color="000000"/>
              </w:rPr>
            </w:pP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年</w:t>
            </w: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月</w:t>
            </w:r>
            <w:r>
              <w:rPr>
                <w:rFonts w:ascii="Times New Roman" w:hAnsi="Times New Roman" w:eastAsia="仿宋_GB2312" w:cs="Times New Roman"/>
                <w:color w:val="000000"/>
                <w:spacing w:val="102"/>
                <w:sz w:val="28"/>
                <w:szCs w:val="20"/>
                <w:u w:color="000000"/>
              </w:rPr>
              <w:t xml:space="preserve"> </w:t>
            </w:r>
            <w:r>
              <w:rPr>
                <w:rFonts w:hint="eastAsia" w:ascii="Times New Roman" w:hAnsi="Times New Roman" w:eastAsia="仿宋_GB2312" w:cs="Times New Roman"/>
                <w:color w:val="000000"/>
                <w:spacing w:val="102"/>
                <w:sz w:val="28"/>
                <w:szCs w:val="20"/>
                <w:u w:color="000000"/>
              </w:rPr>
              <w:t>日</w:t>
            </w:r>
          </w:p>
          <w:p>
            <w:pPr>
              <w:widowControl w:val="0"/>
              <w:adjustRightInd/>
              <w:spacing w:after="0" w:line="379" w:lineRule="atLeast"/>
              <w:jc w:val="right"/>
              <w:textAlignment w:val="baseline"/>
              <w:rPr>
                <w:rFonts w:ascii="Times New Roman" w:hAnsi="Times New Roman" w:eastAsia="宋体" w:cs="Times New Roman"/>
                <w:color w:val="000000"/>
                <w:sz w:val="21"/>
                <w:szCs w:val="20"/>
                <w:u w:color="000000"/>
              </w:rPr>
            </w:pPr>
          </w:p>
        </w:tc>
      </w:tr>
    </w:tbl>
    <w:p>
      <w:pPr>
        <w:spacing w:line="220" w:lineRule="atLeast"/>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1326167"/>
      <w:docPartObj>
        <w:docPartGallery w:val="autotext"/>
      </w:docPartObj>
    </w:sdtPr>
    <w:sdtEndPr>
      <w:rPr>
        <w:rFonts w:asciiTheme="majorEastAsia" w:hAnsiTheme="majorEastAsia" w:eastAsiaTheme="majorEastAsia"/>
        <w:sz w:val="28"/>
        <w:szCs w:val="28"/>
      </w:rPr>
    </w:sdtEndPr>
    <w:sdtContent>
      <w:p>
        <w:pPr>
          <w:pStyle w:val="3"/>
          <w:ind w:firstLine="360"/>
          <w:jc w:val="right"/>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18</w:t>
        </w:r>
        <w:r>
          <w:rPr>
            <w:rFonts w:asciiTheme="majorEastAsia" w:hAnsiTheme="majorEastAsia" w:eastAsiaTheme="majorEastAsia"/>
            <w:sz w:val="28"/>
            <w:szCs w:val="28"/>
          </w:rPr>
          <w:fldChar w:fldCharType="end"/>
        </w:r>
      </w:p>
    </w:sdtContent>
  </w:sdt>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8"/>
        <w:szCs w:val="28"/>
      </w:rPr>
      <w:id w:val="-1450306942"/>
      <w:docPartObj>
        <w:docPartGallery w:val="autotext"/>
      </w:docPartObj>
    </w:sdtPr>
    <w:sdtEndPr>
      <w:rPr>
        <w:rFonts w:asciiTheme="majorEastAsia" w:hAnsiTheme="majorEastAsia" w:eastAsiaTheme="majorEastAsia"/>
        <w:sz w:val="28"/>
        <w:szCs w:val="28"/>
      </w:rPr>
    </w:sdtEndPr>
    <w:sdtContent>
      <w:p>
        <w:pPr>
          <w:pStyle w:val="3"/>
          <w:ind w:firstLine="560"/>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24 -</w:t>
        </w:r>
        <w:r>
          <w:rPr>
            <w:rFonts w:asciiTheme="majorEastAsia" w:hAnsiTheme="majorEastAsia" w:eastAsiaTheme="majorEastAsia"/>
            <w:sz w:val="28"/>
            <w:szCs w:val="28"/>
          </w:rPr>
          <w:fldChar w:fldCharType="end"/>
        </w:r>
      </w:p>
    </w:sdtContent>
  </w:sdt>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D11A8"/>
    <w:multiLevelType w:val="multilevel"/>
    <w:tmpl w:val="627D11A8"/>
    <w:lvl w:ilvl="0" w:tentative="0">
      <w:start w:val="1"/>
      <w:numFmt w:val="decimalEnclosedCircle"/>
      <w:lvlText w:val="%1"/>
      <w:lvlJc w:val="left"/>
      <w:pPr>
        <w:ind w:left="570" w:hanging="360"/>
      </w:pPr>
      <w:rPr>
        <w:rFonts w:hint="default"/>
      </w:rPr>
    </w:lvl>
    <w:lvl w:ilvl="1" w:tentative="0">
      <w:start w:val="1"/>
      <w:numFmt w:val="lowerLetter"/>
      <w:lvlText w:val="%2."/>
      <w:lvlJc w:val="left"/>
      <w:pPr>
        <w:ind w:left="1290" w:hanging="360"/>
      </w:pPr>
    </w:lvl>
    <w:lvl w:ilvl="2" w:tentative="0">
      <w:start w:val="1"/>
      <w:numFmt w:val="lowerRoman"/>
      <w:lvlText w:val="%3."/>
      <w:lvlJc w:val="right"/>
      <w:pPr>
        <w:ind w:left="2010" w:hanging="180"/>
      </w:pPr>
    </w:lvl>
    <w:lvl w:ilvl="3" w:tentative="0">
      <w:start w:val="1"/>
      <w:numFmt w:val="decimal"/>
      <w:lvlText w:val="%4."/>
      <w:lvlJc w:val="left"/>
      <w:pPr>
        <w:ind w:left="2730" w:hanging="360"/>
      </w:pPr>
    </w:lvl>
    <w:lvl w:ilvl="4" w:tentative="0">
      <w:start w:val="1"/>
      <w:numFmt w:val="lowerLetter"/>
      <w:lvlText w:val="%5."/>
      <w:lvlJc w:val="left"/>
      <w:pPr>
        <w:ind w:left="3450" w:hanging="360"/>
      </w:pPr>
    </w:lvl>
    <w:lvl w:ilvl="5" w:tentative="0">
      <w:start w:val="1"/>
      <w:numFmt w:val="lowerRoman"/>
      <w:lvlText w:val="%6."/>
      <w:lvlJc w:val="right"/>
      <w:pPr>
        <w:ind w:left="4170" w:hanging="180"/>
      </w:pPr>
    </w:lvl>
    <w:lvl w:ilvl="6" w:tentative="0">
      <w:start w:val="1"/>
      <w:numFmt w:val="decimal"/>
      <w:lvlText w:val="%7."/>
      <w:lvlJc w:val="left"/>
      <w:pPr>
        <w:ind w:left="4890" w:hanging="360"/>
      </w:pPr>
    </w:lvl>
    <w:lvl w:ilvl="7" w:tentative="0">
      <w:start w:val="1"/>
      <w:numFmt w:val="lowerLetter"/>
      <w:lvlText w:val="%8."/>
      <w:lvlJc w:val="left"/>
      <w:pPr>
        <w:ind w:left="5610" w:hanging="360"/>
      </w:pPr>
    </w:lvl>
    <w:lvl w:ilvl="8" w:tentative="0">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lTrailSpace/>
    <w:useFELayout/>
    <w:compatSetting w:name="compatibilityMode" w:uri="http://schemas.microsoft.com/office/word" w:val="12"/>
  </w:compat>
  <w:rsids>
    <w:rsidRoot w:val="00D31D50"/>
    <w:rsid w:val="000126AB"/>
    <w:rsid w:val="00056F44"/>
    <w:rsid w:val="000904BF"/>
    <w:rsid w:val="001679AC"/>
    <w:rsid w:val="001B2D9D"/>
    <w:rsid w:val="001C077D"/>
    <w:rsid w:val="001D5D6D"/>
    <w:rsid w:val="00225ED1"/>
    <w:rsid w:val="0027745F"/>
    <w:rsid w:val="002E7F90"/>
    <w:rsid w:val="00323B43"/>
    <w:rsid w:val="00330B64"/>
    <w:rsid w:val="00341759"/>
    <w:rsid w:val="00341767"/>
    <w:rsid w:val="00342A22"/>
    <w:rsid w:val="00390F2F"/>
    <w:rsid w:val="003A668C"/>
    <w:rsid w:val="003D37D8"/>
    <w:rsid w:val="003F7E53"/>
    <w:rsid w:val="00412294"/>
    <w:rsid w:val="00426133"/>
    <w:rsid w:val="004358AB"/>
    <w:rsid w:val="004445C0"/>
    <w:rsid w:val="00483920"/>
    <w:rsid w:val="004A4A7E"/>
    <w:rsid w:val="004D3230"/>
    <w:rsid w:val="004D4F7D"/>
    <w:rsid w:val="004E47C8"/>
    <w:rsid w:val="00515F1B"/>
    <w:rsid w:val="006041D7"/>
    <w:rsid w:val="006843DE"/>
    <w:rsid w:val="00684596"/>
    <w:rsid w:val="006A05FF"/>
    <w:rsid w:val="00741D20"/>
    <w:rsid w:val="00756F20"/>
    <w:rsid w:val="007605E4"/>
    <w:rsid w:val="007B49CC"/>
    <w:rsid w:val="008107E5"/>
    <w:rsid w:val="0083545D"/>
    <w:rsid w:val="00844F7F"/>
    <w:rsid w:val="00856B99"/>
    <w:rsid w:val="00897BC7"/>
    <w:rsid w:val="008B7726"/>
    <w:rsid w:val="00927367"/>
    <w:rsid w:val="00930EFC"/>
    <w:rsid w:val="00957190"/>
    <w:rsid w:val="009D407E"/>
    <w:rsid w:val="009E0CBC"/>
    <w:rsid w:val="00A3054D"/>
    <w:rsid w:val="00A313CF"/>
    <w:rsid w:val="00A31F7F"/>
    <w:rsid w:val="00A35DEE"/>
    <w:rsid w:val="00A5212C"/>
    <w:rsid w:val="00AD0E30"/>
    <w:rsid w:val="00B12535"/>
    <w:rsid w:val="00B233AD"/>
    <w:rsid w:val="00B27A0C"/>
    <w:rsid w:val="00BB60F1"/>
    <w:rsid w:val="00BD3A1B"/>
    <w:rsid w:val="00BD58D2"/>
    <w:rsid w:val="00C16990"/>
    <w:rsid w:val="00C7125C"/>
    <w:rsid w:val="00C75223"/>
    <w:rsid w:val="00CA540D"/>
    <w:rsid w:val="00D1247A"/>
    <w:rsid w:val="00D31D50"/>
    <w:rsid w:val="00E03932"/>
    <w:rsid w:val="00E218A3"/>
    <w:rsid w:val="00E94C90"/>
    <w:rsid w:val="00EC76CA"/>
    <w:rsid w:val="00F73914"/>
    <w:rsid w:val="00F754FF"/>
    <w:rsid w:val="00FD2E98"/>
    <w:rsid w:val="00FE7E37"/>
    <w:rsid w:val="037915CF"/>
    <w:rsid w:val="081D7F96"/>
    <w:rsid w:val="1EA95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pPr>
      <w:spacing w:after="0"/>
    </w:pPr>
    <w:rPr>
      <w:rFonts w:cs="Tahoma"/>
      <w:sz w:val="16"/>
      <w:szCs w:val="16"/>
    </w:rPr>
  </w:style>
  <w:style w:type="paragraph" w:styleId="3">
    <w:name w:val="footer"/>
    <w:basedOn w:val="1"/>
    <w:link w:val="8"/>
    <w:semiHidden/>
    <w:unhideWhenUsed/>
    <w:uiPriority w:val="99"/>
    <w:pPr>
      <w:tabs>
        <w:tab w:val="center" w:pos="4153"/>
        <w:tab w:val="right" w:pos="8306"/>
      </w:tabs>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Header Char"/>
    <w:basedOn w:val="5"/>
    <w:link w:val="4"/>
    <w:semiHidden/>
    <w:uiPriority w:val="99"/>
    <w:rPr>
      <w:rFonts w:ascii="Tahoma" w:hAnsi="Tahoma"/>
      <w:sz w:val="18"/>
      <w:szCs w:val="18"/>
    </w:rPr>
  </w:style>
  <w:style w:type="character" w:customStyle="1" w:styleId="8">
    <w:name w:val="Footer Char"/>
    <w:basedOn w:val="5"/>
    <w:link w:val="3"/>
    <w:semiHidden/>
    <w:uiPriority w:val="99"/>
    <w:rPr>
      <w:rFonts w:ascii="Tahoma" w:hAnsi="Tahoma"/>
      <w:sz w:val="18"/>
      <w:szCs w:val="18"/>
    </w:rPr>
  </w:style>
  <w:style w:type="character" w:customStyle="1" w:styleId="9">
    <w:name w:val="Balloon Text Char"/>
    <w:basedOn w:val="5"/>
    <w:link w:val="2"/>
    <w:semiHidden/>
    <w:uiPriority w:val="99"/>
    <w:rPr>
      <w:rFonts w:ascii="Tahoma" w:hAnsi="Tahoma" w:cs="Tahoma"/>
      <w:sz w:val="16"/>
      <w:szCs w:val="16"/>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1750</Words>
  <Characters>9975</Characters>
  <Lines>83</Lines>
  <Paragraphs>23</Paragraphs>
  <TotalTime>0</TotalTime>
  <ScaleCrop>false</ScaleCrop>
  <LinksUpToDate>false</LinksUpToDate>
  <CharactersWithSpaces>11702</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2018-09-28T07:40:37Z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2052-10.1.0.7566</vt:lpwstr>
  </property>
</Properties>
</file>