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5"/>
        <w:tblpPr w:leftFromText="180" w:rightFromText="180" w:horzAnchor="page" w:tblpXSpec="center" w:tblpY="810"/>
        <w:tblW w:w="9724" w:type="dxa"/>
        <w:tblInd w:w="-20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64"/>
        <w:gridCol w:w="1000"/>
        <w:gridCol w:w="5098"/>
        <w:gridCol w:w="895"/>
        <w:gridCol w:w="700"/>
        <w:gridCol w:w="86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5" w:hRule="atLeast"/>
        </w:trPr>
        <w:tc>
          <w:tcPr>
            <w:tcW w:w="9724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 xml:space="preserve">二级学院：             专业：             课程名称：               负责教师：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7" w:hRule="atLeast"/>
        </w:trPr>
        <w:tc>
          <w:tcPr>
            <w:tcW w:w="116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评价项目</w:t>
            </w:r>
          </w:p>
        </w:tc>
        <w:tc>
          <w:tcPr>
            <w:tcW w:w="6993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评价内涵及要求</w:t>
            </w:r>
          </w:p>
        </w:tc>
        <w:tc>
          <w:tcPr>
            <w:tcW w:w="156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评价结果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5" w:hRule="atLeast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达   标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不达标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达标</w:t>
            </w: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不达标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2" w:hRule="atLeast"/>
        </w:trPr>
        <w:tc>
          <w:tcPr>
            <w:tcW w:w="1164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课程团队</w:t>
            </w: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课程负责人或负责教师具备高校教师资格，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主讲教师具备良好的师德师风，具有丰富的教学经验、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教学团队能满足教学需要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89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不满足</w:t>
            </w:r>
          </w:p>
        </w:tc>
        <w:tc>
          <w:tcPr>
            <w:tcW w:w="70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4" w:hRule="atLeast"/>
        </w:trPr>
        <w:tc>
          <w:tcPr>
            <w:tcW w:w="116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课程标准</w:t>
            </w:r>
          </w:p>
        </w:tc>
        <w:tc>
          <w:tcPr>
            <w:tcW w:w="6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课程目标定位清晰，</w:t>
            </w:r>
            <w:r>
              <w:rPr>
                <w:rFonts w:hint="eastAsia" w:asciiTheme="minorEastAsia" w:hAnsiTheme="minorEastAsia" w:eastAsia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1"/>
                <w:szCs w:val="21"/>
                <w14:textFill>
                  <w14:solidFill>
                    <w14:schemeClr w14:val="tx1"/>
                  </w14:solidFill>
                </w14:textFill>
              </w:rPr>
              <w:t>描述准确具体</w:t>
            </w:r>
            <w:r>
              <w:rPr>
                <w:rFonts w:hint="eastAsia" w:asciiTheme="minorEastAsia" w:hAnsiTheme="minorEastAsia" w:cstheme="minorEastAsia"/>
                <w:b w:val="0"/>
                <w:i w:val="0"/>
                <w:caps w:val="0"/>
                <w:color w:val="000000" w:themeColor="text1"/>
                <w:spacing w:val="0"/>
                <w:sz w:val="21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符合学校办学定位和人才培养目标，坚持立德树人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，注重知识、能力、素质培养。</w:t>
            </w:r>
          </w:p>
        </w:tc>
        <w:tc>
          <w:tcPr>
            <w:tcW w:w="89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有一项不满足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课程标准完整规范，课程设计思路清晰，结构体系完整，学时数与专业人才培养方案相符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89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课程内容设计科学合理，对教学能起指导作用，有过程性评价设计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8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5" w:hRule="atLeast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教学内容</w:t>
            </w: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ascii="Times New Roman" w:hAnsi="Times New Roman" w:cs="Times New Roman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cs="Times New Roman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教学内容新颖，信息量大，具有学术性、前沿性；内容安排合理，符合课程教学目标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89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有一项不满足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4" w:hRule="atLeast"/>
        </w:trPr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cs="Times New Roman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cs="Times New Roman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落实课程思政建设要求，通过专业知识教育与思想政治教育的紧密融合，将价值塑造、知识传授和能力培养三者融为一体。</w:t>
            </w:r>
          </w:p>
        </w:tc>
        <w:tc>
          <w:tcPr>
            <w:tcW w:w="8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164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cs="Times New Roman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实践教学内容能够认真落实，实验开出率</w:t>
            </w:r>
            <w:r>
              <w:rPr>
                <w:rFonts w:cs="Times New Roman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≥</w:t>
            </w:r>
            <w:r>
              <w:rPr>
                <w:rFonts w:ascii="Times New Roman" w:hAnsi="Times New Roman" w:cs="Times New Roman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95%</w:t>
            </w:r>
            <w:r>
              <w:rPr>
                <w:rFonts w:hint="eastAsia" w:ascii="Times New Roman" w:hAnsi="Times New Roman" w:cs="Times New Roman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  <w:r>
              <w:rPr>
                <w:rFonts w:hint="eastAsia" w:ascii="Times New Roman" w:cs="Times New Roman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理论教学与实验教学内容配置合理，综合性实验项目≥50%，有设计性实验项目。</w:t>
            </w:r>
          </w:p>
        </w:tc>
        <w:tc>
          <w:tcPr>
            <w:tcW w:w="8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bottom w:val="nil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教学条件</w:t>
            </w: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宋体" w:asciiTheme="minorEastAsia" w:hAnsiTheme="minorEastAsia" w:eastAsia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教材选用符合课程目标，符合学校教材选用规定，近2年开设的新课程至少有讲义</w:t>
            </w:r>
            <w:r>
              <w:rPr>
                <w:rFonts w:hint="eastAsia" w:cs="宋体" w:asciiTheme="minorEastAsia" w:hAnsiTheme="minorEastAsia"/>
                <w:color w:val="000000" w:themeColor="text1"/>
                <w:kern w:val="0"/>
                <w:szCs w:val="21"/>
                <w:lang w:eastAsia="zh-CN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</w:tc>
        <w:tc>
          <w:tcPr>
            <w:tcW w:w="89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cs="宋体" w:asciiTheme="minorEastAsia" w:hAnsiTheme="minorEastAsia"/>
                <w:color w:val="000000" w:themeColor="text1"/>
                <w:kern w:val="0"/>
                <w:szCs w:val="21"/>
                <w14:textFill>
                  <w14:solidFill>
                    <w14:schemeClr w14:val="tx1"/>
                  </w14:solidFill>
                </w14:textFill>
              </w:rPr>
              <w:t>有一项不满足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2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实验室、实验设备及实习实践基地能满足教学需要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8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6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网络课程资源</w:t>
            </w:r>
          </w:p>
        </w:tc>
        <w:tc>
          <w:tcPr>
            <w:tcW w:w="5098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课程介绍及课程团队信息已上线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895" w:type="dxa"/>
            <w:vMerge w:val="restart"/>
            <w:tcBorders>
              <w:top w:val="nil"/>
              <w:left w:val="single" w:color="auto" w:sz="4" w:space="0"/>
              <w:right w:val="nil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有一项不满足</w:t>
            </w:r>
          </w:p>
        </w:tc>
        <w:tc>
          <w:tcPr>
            <w:tcW w:w="700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7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2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课程标准已上线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7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09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教学设计与方法已上线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教材、参考教材及参考资料等教学资源简介已上线</w:t>
            </w:r>
            <w:r>
              <w:rPr>
                <w:rFonts w:hint="eastAsia" w:cs="宋体" w:asciiTheme="minorEastAsia" w:hAnsiTheme="minorEastAsia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0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Times New Roman" w:hAnsi="Times New Roman" w:cs="Times New Roman" w:eastAsiaTheme="minorEastAsia"/>
                <w:sz w:val="24"/>
                <w:lang w:eastAsia="zh-CN"/>
              </w:rPr>
            </w:pPr>
            <w:r>
              <w:rPr>
                <w:rFonts w:ascii="Times New Roman" w:cs="Times New Roman" w:hAnsiTheme="minorEastAsia"/>
                <w:kern w:val="0"/>
                <w:szCs w:val="21"/>
              </w:rPr>
              <w:t>教案或课件（</w:t>
            </w:r>
            <w:r>
              <w:rPr>
                <w:rFonts w:ascii="Times New Roman" w:hAnsi="Times New Roman" w:cs="Times New Roman"/>
                <w:kern w:val="0"/>
                <w:szCs w:val="21"/>
              </w:rPr>
              <w:t>ppt</w:t>
            </w:r>
            <w:r>
              <w:rPr>
                <w:rFonts w:ascii="Times New Roman" w:cs="Times New Roman" w:hAnsiTheme="minorEastAsia"/>
                <w:kern w:val="0"/>
                <w:szCs w:val="21"/>
              </w:rPr>
              <w:t>）已上线</w:t>
            </w:r>
            <w:r>
              <w:rPr>
                <w:rFonts w:hint="eastAsia" w:ascii="Times New Roman" w:cs="Times New Roman" w:hAnsiTheme="minorEastAsia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895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6" w:hRule="atLeast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kern w:val="0"/>
                <w:szCs w:val="21"/>
              </w:rPr>
              <w:t>课程考核评价方法</w:t>
            </w:r>
            <w:r>
              <w:rPr>
                <w:rFonts w:ascii="Times New Roman" w:cs="Times New Roman" w:hAnsiTheme="minorEastAsia"/>
                <w:kern w:val="0"/>
                <w:szCs w:val="21"/>
              </w:rPr>
              <w:t>已上线</w:t>
            </w:r>
            <w:r>
              <w:rPr>
                <w:rFonts w:hint="eastAsia" w:ascii="Times New Roman" w:cs="Times New Roman" w:hAnsiTheme="minorEastAsia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8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atLeast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000000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1000" w:type="dxa"/>
            <w:vMerge w:val="continue"/>
            <w:tcBorders>
              <w:top w:val="single" w:color="auto" w:sz="4" w:space="0"/>
              <w:left w:val="single" w:color="auto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kern w:val="0"/>
                <w:szCs w:val="21"/>
              </w:rPr>
            </w:pPr>
          </w:p>
        </w:tc>
        <w:tc>
          <w:tcPr>
            <w:tcW w:w="509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宋体" w:asciiTheme="minorEastAsia" w:hAnsiTheme="minorEastAsia" w:eastAsiaTheme="minorEastAsia"/>
                <w:kern w:val="0"/>
                <w:szCs w:val="21"/>
                <w:lang w:eastAsia="zh-CN"/>
              </w:rPr>
            </w:pPr>
            <w:r>
              <w:rPr>
                <w:rFonts w:hint="eastAsia" w:ascii="宋体" w:hAnsi="宋体" w:cs="宋体"/>
                <w:color w:val="000000" w:themeColor="text1"/>
                <w:kern w:val="0"/>
                <w:sz w:val="22"/>
                <w:highlight w:val="none"/>
                <w14:textFill>
                  <w14:solidFill>
                    <w14:schemeClr w14:val="tx1"/>
                  </w14:solidFill>
                </w14:textFill>
              </w:rPr>
              <w:t>课程无危害国家安全、涉密及其他不适宜网络公开传播的内容，无侵犯他人知识产权内容。</w:t>
            </w:r>
          </w:p>
        </w:tc>
        <w:tc>
          <w:tcPr>
            <w:tcW w:w="89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164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教学方法及手段</w:t>
            </w: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exact"/>
              <w:jc w:val="left"/>
              <w:textAlignment w:val="auto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教学方法得当有效，理论联系实际，能被</w:t>
            </w:r>
            <w:bookmarkStart w:id="0" w:name="_GoBack"/>
            <w:bookmarkEnd w:id="0"/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学生接受，注重学生应用能力和终身学习能力的培养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89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有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两</w:t>
            </w: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项不满足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  <w:p>
            <w:pPr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7" w:hRule="atLeast"/>
        </w:trPr>
        <w:tc>
          <w:tcPr>
            <w:tcW w:w="1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能积极开展课堂教学模式改革和实验实践教学改革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89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</w:trPr>
        <w:tc>
          <w:tcPr>
            <w:tcW w:w="1164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能根据课程特点合理使用现代教育技术教学手段，方式灵活，激发学生的学习兴趣和学习动机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8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" w:hRule="atLeast"/>
        </w:trPr>
        <w:tc>
          <w:tcPr>
            <w:tcW w:w="1164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课程考核评价</w:t>
            </w: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采用过程性评价和终结性评价方法考核学生学习成绩，各部分占比符合学校要求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895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有一项不满足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　</w:t>
            </w:r>
          </w:p>
        </w:tc>
        <w:tc>
          <w:tcPr>
            <w:tcW w:w="867" w:type="dxa"/>
            <w:vMerge w:val="restart"/>
            <w:tcBorders>
              <w:top w:val="nil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4" w:hRule="atLeast"/>
        </w:trPr>
        <w:tc>
          <w:tcPr>
            <w:tcW w:w="1164" w:type="dxa"/>
            <w:vMerge w:val="continue"/>
            <w:tcBorders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考核过程规范，命题、阅卷、归档等环节符合学校教学规程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895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" w:hRule="atLeast"/>
        </w:trPr>
        <w:tc>
          <w:tcPr>
            <w:tcW w:w="1164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教学效果</w:t>
            </w: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专家、同行听课评价整体满意，无不良反映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；</w:t>
            </w:r>
          </w:p>
        </w:tc>
        <w:tc>
          <w:tcPr>
            <w:tcW w:w="895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有一项不满足</w:t>
            </w:r>
          </w:p>
        </w:tc>
        <w:tc>
          <w:tcPr>
            <w:tcW w:w="700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restart"/>
            <w:tcBorders>
              <w:top w:val="single" w:color="auto" w:sz="4" w:space="0"/>
              <w:left w:val="nil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</w:trPr>
        <w:tc>
          <w:tcPr>
            <w:tcW w:w="1164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left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教学效果良好，学生评教满意率在良好以上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895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700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vMerge w:val="continue"/>
            <w:tcBorders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116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课程特色</w:t>
            </w:r>
          </w:p>
        </w:tc>
        <w:tc>
          <w:tcPr>
            <w:tcW w:w="6098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00" w:lineRule="exact"/>
              <w:jc w:val="left"/>
              <w:textAlignment w:val="auto"/>
              <w:rPr>
                <w:rFonts w:hint="eastAsia" w:cs="宋体" w:asciiTheme="minorEastAsia" w:hAnsiTheme="minorEastAsia" w:eastAsiaTheme="minorEastAsia"/>
                <w:color w:val="000000"/>
                <w:kern w:val="0"/>
                <w:szCs w:val="21"/>
                <w:lang w:eastAsia="zh-CN"/>
              </w:rPr>
            </w:pP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</w:rPr>
              <w:t>课程在教学条件、教学方法、评价手段、教学成果等方面具有较鲜明的特色</w:t>
            </w:r>
            <w:r>
              <w:rPr>
                <w:rFonts w:hint="eastAsia" w:cs="宋体" w:asciiTheme="minorEastAsia" w:hAnsiTheme="minorEastAsia"/>
                <w:color w:val="000000"/>
                <w:kern w:val="0"/>
                <w:szCs w:val="21"/>
                <w:lang w:eastAsia="zh-CN"/>
              </w:rPr>
              <w:t>。</w:t>
            </w:r>
          </w:p>
        </w:tc>
        <w:tc>
          <w:tcPr>
            <w:tcW w:w="89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  <w:r>
              <w:rPr>
                <w:rFonts w:cs="宋体" w:asciiTheme="minorEastAsia" w:hAnsiTheme="minorEastAsia"/>
                <w:color w:val="000000"/>
                <w:kern w:val="0"/>
                <w:szCs w:val="21"/>
              </w:rPr>
              <w:t>／</w:t>
            </w:r>
          </w:p>
        </w:tc>
        <w:tc>
          <w:tcPr>
            <w:tcW w:w="70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  <w:tc>
          <w:tcPr>
            <w:tcW w:w="86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widowControl/>
              <w:jc w:val="left"/>
              <w:rPr>
                <w:rFonts w:cs="宋体" w:asciiTheme="minorEastAsia" w:hAnsiTheme="minorEastAsia"/>
                <w:color w:val="000000"/>
                <w:kern w:val="0"/>
                <w:szCs w:val="21"/>
              </w:rPr>
            </w:pPr>
          </w:p>
        </w:tc>
      </w:tr>
    </w:tbl>
    <w:p>
      <w:pPr>
        <w:jc w:val="center"/>
        <w:rPr>
          <w:rFonts w:ascii="黑体" w:hAnsi="黑体" w:eastAsia="黑体" w:cs="宋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宋体"/>
          <w:color w:val="000000"/>
          <w:kern w:val="0"/>
          <w:sz w:val="32"/>
          <w:szCs w:val="32"/>
        </w:rPr>
        <w:t>丽水学院达标课程验收评价表</w:t>
      </w:r>
    </w:p>
    <w:p>
      <w:pPr>
        <w:jc w:val="left"/>
        <w:rPr>
          <w:rFonts w:ascii="黑体" w:hAnsi="黑体" w:eastAsia="黑体" w:cs="宋体"/>
          <w:color w:val="000000"/>
          <w:kern w:val="0"/>
          <w:szCs w:val="21"/>
        </w:rPr>
      </w:pPr>
    </w:p>
    <w:p>
      <w:pPr>
        <w:jc w:val="left"/>
      </w:pPr>
      <w:r>
        <w:rPr>
          <w:rFonts w:hint="eastAsia" w:cs="宋体" w:asciiTheme="minorEastAsia" w:hAnsiTheme="minorEastAsia"/>
          <w:color w:val="000000"/>
          <w:kern w:val="0"/>
          <w:szCs w:val="21"/>
        </w:rPr>
        <w:t>二级学院验收结果：                            二级学院验收组组长签字：</w:t>
      </w:r>
    </w:p>
    <w:sectPr>
      <w:pgSz w:w="11906" w:h="16838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657A"/>
    <w:rsid w:val="00147ABE"/>
    <w:rsid w:val="002A7FEE"/>
    <w:rsid w:val="004944E8"/>
    <w:rsid w:val="004A4274"/>
    <w:rsid w:val="004B44CB"/>
    <w:rsid w:val="0054634C"/>
    <w:rsid w:val="00631C32"/>
    <w:rsid w:val="00757A0E"/>
    <w:rsid w:val="007B6A66"/>
    <w:rsid w:val="008212E5"/>
    <w:rsid w:val="00851EAC"/>
    <w:rsid w:val="00860DCE"/>
    <w:rsid w:val="00914F2E"/>
    <w:rsid w:val="0096059E"/>
    <w:rsid w:val="00975545"/>
    <w:rsid w:val="009C50B3"/>
    <w:rsid w:val="00A25C8A"/>
    <w:rsid w:val="00A37BAE"/>
    <w:rsid w:val="00A8657A"/>
    <w:rsid w:val="00B37E2F"/>
    <w:rsid w:val="00B86F3E"/>
    <w:rsid w:val="00CC17B9"/>
    <w:rsid w:val="00DD07CD"/>
    <w:rsid w:val="00DD7985"/>
    <w:rsid w:val="00E147FD"/>
    <w:rsid w:val="00E24C78"/>
    <w:rsid w:val="00F34065"/>
    <w:rsid w:val="00FA5122"/>
    <w:rsid w:val="057C5283"/>
    <w:rsid w:val="090725C6"/>
    <w:rsid w:val="0BE76A21"/>
    <w:rsid w:val="0C8E0BC0"/>
    <w:rsid w:val="1854692C"/>
    <w:rsid w:val="1C40713E"/>
    <w:rsid w:val="29B23476"/>
    <w:rsid w:val="2C122BAF"/>
    <w:rsid w:val="2F8F3F28"/>
    <w:rsid w:val="307D339D"/>
    <w:rsid w:val="330D24BC"/>
    <w:rsid w:val="3C842052"/>
    <w:rsid w:val="420E548F"/>
    <w:rsid w:val="4586248D"/>
    <w:rsid w:val="46E718C4"/>
    <w:rsid w:val="574E5DDD"/>
    <w:rsid w:val="5C815F2F"/>
    <w:rsid w:val="688A0583"/>
    <w:rsid w:val="6E71279C"/>
    <w:rsid w:val="721B3A27"/>
    <w:rsid w:val="7D91133F"/>
    <w:rsid w:val="7E686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142</Words>
  <Characters>810</Characters>
  <Lines>6</Lines>
  <Paragraphs>1</Paragraphs>
  <TotalTime>19</TotalTime>
  <ScaleCrop>false</ScaleCrop>
  <LinksUpToDate>false</LinksUpToDate>
  <CharactersWithSpaces>951</CharactersWithSpaces>
  <Application>WPS Office_11.8.2.8506_F1E327BC-269C-435d-A152-05C5408002CA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2017-06-27T14:52:00Z</dcterms:created>
  <dc:creator>admin</dc:creator>
  <cp:lastModifiedBy>杜燕霞</cp:lastModifiedBy>
  <dcterms:modified xsi:type="dcterms:W3CDTF">2021-07-05T00:55:36Z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2052-11.8.2.8506</vt:lpwstr>
  </property>
</Properties>
</file>