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77" w:type="dxa"/>
        <w:jc w:val="center"/>
        <w:tblInd w:w="-188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173"/>
        <w:gridCol w:w="1108"/>
        <w:gridCol w:w="1308"/>
        <w:gridCol w:w="3867"/>
        <w:gridCol w:w="2009"/>
        <w:gridCol w:w="612"/>
      </w:tblGrid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465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hint="eastAsia" w:ascii="黑体" w:hAnsi="等线" w:eastAsia="黑体" w:cs="宋体"/>
                <w:kern w:val="0"/>
                <w:sz w:val="30"/>
                <w:szCs w:val="30"/>
              </w:rPr>
            </w:pPr>
            <w:r>
              <w:rPr>
                <w:rFonts w:hint="eastAsia" w:ascii="黑体" w:hAnsi="等线" w:eastAsia="黑体" w:cs="宋体"/>
                <w:kern w:val="0"/>
                <w:sz w:val="30"/>
                <w:szCs w:val="30"/>
              </w:rPr>
              <w:t>丽水学院精品在线开放课程评价指标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hint="eastAsia" w:ascii="黑体" w:hAnsi="等线" w:eastAsia="黑体" w:cs="宋体"/>
                <w:kern w:val="0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hint="default" w:ascii="黑体" w:hAnsi="等线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Cs w:val="21"/>
              </w:rPr>
              <w:t>否决性指标：</w:t>
            </w:r>
            <w:r>
              <w:rPr>
                <w:rFonts w:hint="eastAsia" w:ascii="宋体" w:hAnsi="宋体" w:cs="宋体"/>
                <w:color w:val="FF0000"/>
                <w:kern w:val="0"/>
                <w:szCs w:val="21"/>
              </w:rPr>
              <w:t>授课视频评价分数低于10分或在线课程教学评价分数低于20分</w:t>
            </w:r>
            <w:r>
              <w:rPr>
                <w:rFonts w:hint="eastAsia" w:ascii="宋体" w:hAnsi="宋体" w:cs="宋体"/>
                <w:color w:val="FF0000"/>
                <w:kern w:val="0"/>
                <w:szCs w:val="21"/>
                <w:lang w:eastAsia="zh-CN"/>
              </w:rPr>
              <w:t>，总分低于</w:t>
            </w:r>
            <w:r>
              <w:rPr>
                <w:rFonts w:hint="eastAsia" w:ascii="宋体" w:hAnsi="宋体" w:cs="宋体"/>
                <w:color w:val="FF0000"/>
                <w:kern w:val="0"/>
                <w:szCs w:val="21"/>
                <w:lang w:val="en-US" w:eastAsia="zh-CN"/>
              </w:rPr>
              <w:t>80。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等线" w:hAnsi="等线" w:eastAsia="等线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评价项目</w:t>
            </w: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评价内涵及要求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1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课程团队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（5分）</w:t>
            </w: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课程建设负责人应为高校正式聘用，具有丰富的教学经验和较高的学术造诣的教师，课程组成员均在教学一线长期承担本课程教学任务。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</w:rPr>
              <w:t>主讲教师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及团队成员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:lang w:eastAsia="zh-CN"/>
              </w:rPr>
              <w:t>具有良好的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</w:rPr>
              <w:t>师德、教学能力强，教学表现力强，课程团队结构合理。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除主讲教师外，还需配备必要助理教师和现代教育技术人员，能长期在线服务课程建设，承担课程内容更新、在线辅导、答疑等。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课程标准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（5分）</w:t>
            </w: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color w:val="000000" w:themeColor="text1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</w:rPr>
              <w:t>课程目标定位清晰、准确，符合学校办学定位和人才培养目标，坚持立德树人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</w:rPr>
              <w:t>将思想政治教育内化为课程内容，弘扬社会主义核心价值观；课程内容先进、新颖，反映学科专业先进的核心理论和成果，体现教改教研成果，具有较高的科学性水平，注重运用知识解决实际问题。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课程标准完整规范，课程设计思路清晰，结构体系完整，学时数与专业人才培养方案相符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课程内容设计科学合理，对教学能起指导作用，有过程性评价设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1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教学内容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（5分）</w:t>
            </w: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</w:rPr>
              <w:t>教学内容新颖，信息量大，具有学术性、前沿性；内容安排合理，符合课程教学目标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1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课程无危害国家安全、涉密及其他不适宜网络公开传播的内容，无侵犯他人知识产权内容。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实践性课程能加强理论与实践相结合，实验课程内容的设计能培养学生的实践能力和创新能力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实践教学内容能够认真落实，实验开出率≥95%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教学条件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</w:rPr>
              <w:t>25分）</w:t>
            </w: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课程网站运行良好，线上教学资源、参考材料丰富，辅教、辅学功能齐全，并能有效共享。（3分）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教材内容新颖，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</w:rPr>
              <w:t>选用国家规定的教材，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</w:rPr>
              <w:t>优先使用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国家和省级规划教材、精品教材及获得省部级以上奖励的优秀教材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</w:rPr>
              <w:t>，如无上述教材，则应当优先选用同类高校公认共选的、近三年新出版的通用教材，或国家级出版社出版的教材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。（2分）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105" w:firstLineChars="5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105" w:firstLineChars="5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105" w:firstLineChars="5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105" w:firstLineChars="5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105" w:firstLineChars="5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105" w:firstLineChars="5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源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基本资源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（3分）</w:t>
            </w:r>
          </w:p>
        </w:tc>
        <w:tc>
          <w:tcPr>
            <w:tcW w:w="5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将课程介绍、课程团队信息、课程标准、教学设计与方法、教材、参考教材及参考资料等教学资源简介、教案或课件、课程考核评价方法上传至网络教学平台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拓展性教学资源（5分）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案例库、专题讲座库、素材资源库，学科专业知识检索系统、演示/虚拟/仿真实验实训（实习）系统、试题库系统、作业系统、网络课程内容或相关链接等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至少上传3项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10" w:firstLineChars="10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授课视频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（12分）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20" w:firstLineChars="100"/>
              <w:jc w:val="center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总数量（个）</w:t>
            </w:r>
          </w:p>
        </w:tc>
        <w:tc>
          <w:tcPr>
            <w:tcW w:w="20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每学时至少拍摄一个5-15分钟的视频录像，且视频质量较高</w:t>
            </w:r>
            <w:r>
              <w:rPr>
                <w:rFonts w:ascii="宋体" w:hAnsi="宋体" w:cs="宋体"/>
                <w:kern w:val="0"/>
                <w:sz w:val="22"/>
                <w:highlight w:val="none"/>
              </w:rPr>
              <w:t xml:space="preserve"> 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20" w:firstLineChars="100"/>
              <w:jc w:val="center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总时长（分钟）</w:t>
            </w:r>
          </w:p>
        </w:tc>
        <w:tc>
          <w:tcPr>
            <w:tcW w:w="20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1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在线课程教学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（25分）</w:t>
            </w: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课程公告（3分）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数量（次）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平均每学时1次以上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5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24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在线测试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作业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（7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分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）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总次数（次）</w:t>
            </w:r>
          </w:p>
        </w:tc>
        <w:tc>
          <w:tcPr>
            <w:tcW w:w="20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每8学时不少于1次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2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习题总数（道）</w:t>
            </w:r>
          </w:p>
        </w:tc>
        <w:tc>
          <w:tcPr>
            <w:tcW w:w="20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2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参与人数（人）</w:t>
            </w:r>
          </w:p>
        </w:tc>
        <w:tc>
          <w:tcPr>
            <w:tcW w:w="20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24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互动交流情况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（8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分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）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发帖总数（帖）</w:t>
            </w:r>
          </w:p>
        </w:tc>
        <w:tc>
          <w:tcPr>
            <w:tcW w:w="20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师生互动积极踊跃，质量较高，生均发帖量不少于2贴。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2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教师发帖数（帖）</w:t>
            </w:r>
          </w:p>
        </w:tc>
        <w:tc>
          <w:tcPr>
            <w:tcW w:w="20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2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参与互动人数（人）</w:t>
            </w:r>
          </w:p>
        </w:tc>
        <w:tc>
          <w:tcPr>
            <w:tcW w:w="20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24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21" w:leftChars="0" w:hanging="221" w:hangingChars="100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在线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220" w:leftChars="0" w:hanging="220" w:hangingChars="100"/>
              <w:jc w:val="center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（7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分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）</w:t>
            </w: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次数（次）</w:t>
            </w:r>
          </w:p>
        </w:tc>
        <w:tc>
          <w:tcPr>
            <w:tcW w:w="20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每16学时不少于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1次</w:t>
            </w:r>
            <w:bookmarkStart w:id="0" w:name="_GoBack"/>
            <w:bookmarkEnd w:id="0"/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试题总数（题）</w:t>
            </w:r>
          </w:p>
        </w:tc>
        <w:tc>
          <w:tcPr>
            <w:tcW w:w="20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参与人数（人）</w:t>
            </w:r>
          </w:p>
        </w:tc>
        <w:tc>
          <w:tcPr>
            <w:tcW w:w="20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1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教学方法及手段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（10分）</w:t>
            </w: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eastAsia="宋体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要遵循有效教学的基本规律，结合在线开放课程教学的特征与需求进行整体的教学设计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eastAsia="宋体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课程设计、教学安排和呈现方式符合学习者移动学习和混合式教学的需求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开展在线学习与课堂教学相结合、翻转课堂等多种方式的课堂教学模式，优先支持具有混合式学习等改革实践经验的课程。</w:t>
            </w: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1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课程考核评价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(5分)</w:t>
            </w: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能够建立多元化学习评价体系，采用线上和线下融合、过程性评价与终结性评价相结合的多元化考核评价模式，课程成绩由过程性考核和终结性考核综合评定，体现混合式教学的特点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考核过程规范，考核环节符合精品在线课程性质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课程特色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(5分)</w:t>
            </w: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课程在教学条件、教学方法、评价手段、教学成果等方面具有较鲜明的特色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1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教学效果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（15分）</w:t>
            </w: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全程在线或线上、线下混合式、“翻转课堂”等教学模式改革效果良好，专家听课评价分数90分以上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1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网络课程评价分值一般在4.5以上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4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5040" w:firstLineChars="24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总分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hint="eastAsia" w:ascii="宋体" w:hAnsi="宋体" w:cs="宋体"/>
          <w:b/>
          <w:kern w:val="0"/>
          <w:szCs w:val="21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kern w:val="0"/>
          <w:szCs w:val="21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A65"/>
    <w:rsid w:val="000549F0"/>
    <w:rsid w:val="00153D02"/>
    <w:rsid w:val="002D7206"/>
    <w:rsid w:val="003331C3"/>
    <w:rsid w:val="00372A82"/>
    <w:rsid w:val="00382B78"/>
    <w:rsid w:val="003D479E"/>
    <w:rsid w:val="00480BF0"/>
    <w:rsid w:val="004A1BCC"/>
    <w:rsid w:val="0051423B"/>
    <w:rsid w:val="005709D8"/>
    <w:rsid w:val="005B2E1F"/>
    <w:rsid w:val="005C12B2"/>
    <w:rsid w:val="005C7A29"/>
    <w:rsid w:val="006051D5"/>
    <w:rsid w:val="00680722"/>
    <w:rsid w:val="006959DD"/>
    <w:rsid w:val="007A5A65"/>
    <w:rsid w:val="007D3461"/>
    <w:rsid w:val="007F485D"/>
    <w:rsid w:val="008A6E20"/>
    <w:rsid w:val="009F5077"/>
    <w:rsid w:val="00A9274C"/>
    <w:rsid w:val="00AB40D9"/>
    <w:rsid w:val="00B46572"/>
    <w:rsid w:val="00C57BF6"/>
    <w:rsid w:val="00C915F5"/>
    <w:rsid w:val="00D03C1A"/>
    <w:rsid w:val="00D26657"/>
    <w:rsid w:val="00D416BC"/>
    <w:rsid w:val="00DA0763"/>
    <w:rsid w:val="00DE1051"/>
    <w:rsid w:val="00F02D40"/>
    <w:rsid w:val="00F15F01"/>
    <w:rsid w:val="00F57F2D"/>
    <w:rsid w:val="00F7443F"/>
    <w:rsid w:val="0312439B"/>
    <w:rsid w:val="043A5B4A"/>
    <w:rsid w:val="056264BE"/>
    <w:rsid w:val="061556AA"/>
    <w:rsid w:val="0D295100"/>
    <w:rsid w:val="0E3D0E29"/>
    <w:rsid w:val="104A5153"/>
    <w:rsid w:val="124F3FE8"/>
    <w:rsid w:val="12B25B5A"/>
    <w:rsid w:val="143721A9"/>
    <w:rsid w:val="16077061"/>
    <w:rsid w:val="1A5E33BE"/>
    <w:rsid w:val="1C0B57E3"/>
    <w:rsid w:val="21EE3A03"/>
    <w:rsid w:val="2665136E"/>
    <w:rsid w:val="2763533D"/>
    <w:rsid w:val="284C29C3"/>
    <w:rsid w:val="2D690DEA"/>
    <w:rsid w:val="2F77447E"/>
    <w:rsid w:val="376065F5"/>
    <w:rsid w:val="3D1C5FB9"/>
    <w:rsid w:val="45555851"/>
    <w:rsid w:val="48BE031F"/>
    <w:rsid w:val="4F131D0D"/>
    <w:rsid w:val="536339BA"/>
    <w:rsid w:val="55CE7859"/>
    <w:rsid w:val="5AE654F8"/>
    <w:rsid w:val="5CB50BFB"/>
    <w:rsid w:val="602179A7"/>
    <w:rsid w:val="623E3D31"/>
    <w:rsid w:val="65164D76"/>
    <w:rsid w:val="6575068B"/>
    <w:rsid w:val="678A03CE"/>
    <w:rsid w:val="6C0B0FCD"/>
    <w:rsid w:val="6E527552"/>
    <w:rsid w:val="7027093B"/>
    <w:rsid w:val="79677CB3"/>
    <w:rsid w:val="7CD52ACE"/>
    <w:rsid w:val="7E423CFB"/>
    <w:rsid w:val="7E4669E7"/>
    <w:rsid w:val="7F48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223</Words>
  <Characters>1276</Characters>
  <Lines>10</Lines>
  <Paragraphs>2</Paragraphs>
  <TotalTime>6</TotalTime>
  <ScaleCrop>false</ScaleCrop>
  <LinksUpToDate>false</LinksUpToDate>
  <CharactersWithSpaces>1497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2018-12-10T07:49:00Z</dcterms:created>
  <dc:creator>pc</dc:creator>
  <cp:lastModifiedBy>杜</cp:lastModifiedBy>
  <dcterms:modified xsi:type="dcterms:W3CDTF">2022-06-01T01:52:08Z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