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14"/>
          <w:rFonts w:ascii="Times New Roman" w:hAnsi="Times New Roman" w:eastAsia="方正小标宋简体"/>
          <w:sz w:val="44"/>
          <w:szCs w:val="44"/>
          <w:lang w:val="zh-TW" w:eastAsia="zh-TW" w:bidi="zh-TW"/>
        </w:rPr>
      </w:pPr>
      <w:bookmarkStart w:id="0" w:name="_GoBack"/>
      <w:bookmarkEnd w:id="0"/>
      <w:r>
        <w:rPr>
          <w:rStyle w:val="14"/>
          <w:rFonts w:ascii="Times New Roman" w:hAnsi="Times New Roman"/>
          <w:sz w:val="44"/>
          <w:szCs w:val="44"/>
          <w:lang w:val="zh-TW" w:eastAsia="zh-TW" w:bidi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-459105</wp:posOffset>
                </wp:positionV>
                <wp:extent cx="1803400" cy="764540"/>
                <wp:effectExtent l="4445" t="4445" r="20955" b="1206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after="200" w:line="560" w:lineRule="exact"/>
                              <w:jc w:val="left"/>
                              <w:rPr>
                                <w:rFonts w:ascii="Times New Roman" w:hAnsi="Times New Roman" w:eastAsia="黑体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kern w:val="0"/>
                                <w:sz w:val="32"/>
                              </w:rPr>
                              <w:t>附件1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7.7pt;margin-top:-36.15pt;height:60.2pt;width:142pt;z-index:251658240;mso-width-relative:page;mso-height-relative:page;" fillcolor="#FFFFFF" filled="t" stroked="t" coordsize="21600,21600" o:gfxdata="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m3qh2QAAAAoBAAAPAAAAAAAAAAEAIAAAACIAAABkcnMv&#10;ZG93bnJldi54bWxQSwECFAAUAAAACACHTuJALr1gZwICAAAQBAAADgAAAAAAAAABACAAAAAoAQAA&#10;ZHJzL2Uyb0RvYy54bWxQSwUGAAAAAAYABgBZAQAAnAUAAAAA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after="200" w:line="560" w:lineRule="exact"/>
                        <w:jc w:val="left"/>
                        <w:rPr>
                          <w:rFonts w:ascii="Times New Roman" w:hAnsi="Times New Roman" w:eastAsia="黑体"/>
                          <w:kern w:val="0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kern w:val="0"/>
                          <w:sz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4"/>
          <w:rFonts w:ascii="Times New Roman" w:hAnsi="Times New Roman" w:eastAsia="方正小标宋简体"/>
          <w:sz w:val="44"/>
          <w:szCs w:val="44"/>
          <w:lang w:val="zh-TW" w:eastAsia="zh-TW" w:bidi="zh-TW"/>
        </w:rPr>
        <w:t>浙江省普通高校师范生培养绩效填报数据表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520" w:lineRule="exact"/>
        <w:ind w:right="0" w:rightChars="0"/>
        <w:textAlignment w:val="auto"/>
        <w:outlineLvl w:val="9"/>
        <w:rPr>
          <w:rFonts w:ascii="Times New Roman" w:hAnsi="Times New Roman" w:eastAsia="仿宋_GB2312"/>
          <w:sz w:val="32"/>
          <w:szCs w:val="32"/>
          <w:lang w:bidi="zh-TW"/>
        </w:rPr>
      </w:pPr>
      <w:r>
        <w:rPr>
          <w:rFonts w:ascii="Times New Roman" w:hAnsi="Times New Roman" w:eastAsia="仿宋_GB2312"/>
          <w:sz w:val="32"/>
          <w:szCs w:val="32"/>
          <w:lang w:bidi="zh-TW"/>
        </w:rPr>
        <w:t>学校名称：（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zh-TW"/>
        </w:rPr>
        <w:t>公</w:t>
      </w:r>
      <w:r>
        <w:rPr>
          <w:rFonts w:ascii="Times New Roman" w:hAnsi="Times New Roman" w:eastAsia="仿宋_GB2312"/>
          <w:sz w:val="32"/>
          <w:szCs w:val="32"/>
          <w:lang w:bidi="zh-TW"/>
        </w:rPr>
        <w:t xml:space="preserve">章）                     联系人：             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  <w:lang w:bidi="zh-T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zh-TW"/>
        </w:rPr>
        <w:t>说明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：除特殊注明外，统计时间段为2</w:t>
      </w:r>
      <w:r>
        <w:rPr>
          <w:rFonts w:ascii="Times New Roman" w:hAnsi="Times New Roman" w:eastAsia="仿宋_GB2312"/>
          <w:sz w:val="32"/>
          <w:szCs w:val="32"/>
          <w:lang w:bidi="zh-TW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21</w:t>
      </w:r>
      <w:r>
        <w:rPr>
          <w:rFonts w:ascii="Times New Roman" w:hAnsi="Times New Roman" w:eastAsia="仿宋_GB2312"/>
          <w:sz w:val="32"/>
          <w:szCs w:val="32"/>
          <w:lang w:bidi="zh-TW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9月1日至2</w:t>
      </w:r>
      <w:r>
        <w:rPr>
          <w:rFonts w:ascii="Times New Roman" w:hAnsi="Times New Roman" w:eastAsia="仿宋_GB2312"/>
          <w:sz w:val="32"/>
          <w:szCs w:val="32"/>
          <w:lang w:bidi="zh-TW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22</w:t>
      </w:r>
      <w:r>
        <w:rPr>
          <w:rFonts w:ascii="Times New Roman" w:hAnsi="Times New Roman" w:eastAsia="仿宋_GB2312"/>
          <w:sz w:val="32"/>
          <w:szCs w:val="32"/>
          <w:lang w:bidi="zh-TW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8月3</w:t>
      </w:r>
      <w:r>
        <w:rPr>
          <w:rFonts w:ascii="Times New Roman" w:hAnsi="Times New Roman" w:eastAsia="仿宋_GB2312"/>
          <w:sz w:val="32"/>
          <w:szCs w:val="32"/>
          <w:lang w:bidi="zh-TW"/>
        </w:rPr>
        <w:t>1日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，在校学生数、教师数等以2022</w:t>
      </w:r>
      <w:r>
        <w:rPr>
          <w:rFonts w:ascii="Times New Roman" w:hAnsi="Times New Roman" w:eastAsia="仿宋_GB2312"/>
          <w:sz w:val="32"/>
          <w:szCs w:val="32"/>
          <w:lang w:bidi="zh-TW"/>
        </w:rPr>
        <w:t>年高基报表为准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，经费投入相关数据按2</w:t>
      </w:r>
      <w:r>
        <w:rPr>
          <w:rFonts w:ascii="Times New Roman" w:hAnsi="Times New Roman" w:eastAsia="仿宋_GB2312"/>
          <w:sz w:val="32"/>
          <w:szCs w:val="32"/>
          <w:lang w:bidi="zh-TW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21</w:t>
      </w:r>
      <w:r>
        <w:rPr>
          <w:rFonts w:ascii="Times New Roman" w:hAnsi="Times New Roman" w:eastAsia="仿宋_GB2312"/>
          <w:sz w:val="32"/>
          <w:szCs w:val="32"/>
          <w:lang w:bidi="zh-TW"/>
        </w:rPr>
        <w:t>年度统计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，招生数据按2022</w:t>
      </w:r>
      <w:r>
        <w:rPr>
          <w:rFonts w:ascii="Times New Roman" w:hAnsi="Times New Roman" w:eastAsia="仿宋_GB2312"/>
          <w:sz w:val="32"/>
          <w:szCs w:val="32"/>
          <w:lang w:bidi="zh-TW"/>
        </w:rPr>
        <w:t>年招生数统计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，小数点后原则上保留两位。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64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基础性因素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left"/>
        <w:textAlignment w:val="auto"/>
        <w:outlineLvl w:val="9"/>
        <w:rPr>
          <w:rFonts w:ascii="仿宋_GB2312" w:hAnsi="黑体" w:eastAsia="仿宋_GB2312" w:cs="楷体_GB2312"/>
          <w:b/>
          <w:sz w:val="28"/>
          <w:szCs w:val="28"/>
        </w:rPr>
      </w:pPr>
      <w:r>
        <w:rPr>
          <w:rFonts w:hint="eastAsia" w:ascii="仿宋_GB2312" w:hAnsi="黑体" w:eastAsia="仿宋_GB2312" w:cs="楷体_GB2312"/>
          <w:b/>
          <w:sz w:val="28"/>
          <w:szCs w:val="28"/>
        </w:rPr>
        <w:t>（一）学校重视</w:t>
      </w:r>
    </w:p>
    <w:tbl>
      <w:tblPr>
        <w:tblStyle w:val="7"/>
        <w:tblpPr w:leftFromText="180" w:rightFromText="180" w:vertAnchor="text" w:horzAnchor="page" w:tblpXSpec="center" w:tblpY="500"/>
        <w:tblOverlap w:val="never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2"/>
        <w:gridCol w:w="3402"/>
        <w:gridCol w:w="538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会议主题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党委或校长办公会议专题研究教师教育问题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书记、校长到二级学院专题研究教师教育问题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left"/>
        <w:textAlignment w:val="auto"/>
        <w:outlineLvl w:val="9"/>
        <w:rPr>
          <w:rFonts w:ascii="仿宋_GB2312" w:hAnsi="黑体" w:eastAsia="仿宋_GB2312" w:cs="楷体_GB2312"/>
          <w:b/>
          <w:sz w:val="28"/>
          <w:szCs w:val="28"/>
        </w:rPr>
      </w:pPr>
      <w:r>
        <w:rPr>
          <w:rFonts w:hint="eastAsia" w:ascii="仿宋_GB2312" w:hAnsi="黑体" w:eastAsia="仿宋_GB2312" w:cs="楷体_GB2312"/>
          <w:b/>
          <w:sz w:val="28"/>
          <w:szCs w:val="28"/>
        </w:rPr>
        <w:t>1.学校领导重视教师教育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注：另需提供学校领导重视教师教育的定性材料（不超过500字）以及专题会议计划单、会议纪要、会议记录、调研计划与记录等支撑材料。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left"/>
        <w:textAlignment w:val="auto"/>
        <w:outlineLvl w:val="9"/>
        <w:rPr>
          <w:rFonts w:ascii="仿宋_GB2312" w:hAnsi="黑体" w:eastAsia="仿宋_GB2312" w:cs="楷体_GB2312"/>
          <w:b/>
          <w:sz w:val="28"/>
          <w:szCs w:val="28"/>
        </w:rPr>
      </w:pPr>
      <w:r>
        <w:rPr>
          <w:rFonts w:ascii="仿宋_GB2312" w:hAnsi="黑体" w:eastAsia="仿宋_GB2312" w:cs="楷体_GB2312"/>
          <w:b/>
          <w:sz w:val="28"/>
          <w:szCs w:val="28"/>
        </w:rPr>
        <w:t>2.</w:t>
      </w:r>
      <w:r>
        <w:rPr>
          <w:rFonts w:hint="eastAsia" w:ascii="仿宋_GB2312" w:hAnsi="黑体" w:eastAsia="仿宋_GB2312" w:cs="楷体_GB2312"/>
          <w:b/>
          <w:sz w:val="28"/>
          <w:szCs w:val="28"/>
        </w:rPr>
        <w:t>符合</w:t>
      </w:r>
      <w:r>
        <w:rPr>
          <w:rFonts w:ascii="仿宋_GB2312" w:hAnsi="黑体" w:eastAsia="仿宋_GB2312" w:cs="楷体_GB2312"/>
          <w:b/>
          <w:sz w:val="28"/>
          <w:szCs w:val="28"/>
        </w:rPr>
        <w:t>教师教育学科特点的分类考核制度</w:t>
      </w:r>
      <w:r>
        <w:rPr>
          <w:rFonts w:hint="eastAsia" w:ascii="仿宋_GB2312" w:hAnsi="黑体" w:eastAsia="仿宋_GB2312" w:cs="楷体_GB2312"/>
          <w:b/>
          <w:sz w:val="28"/>
          <w:szCs w:val="28"/>
        </w:rPr>
        <w:t>（包括学科、专业、教师）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注：另需提供执行情况的定性材料（500-1000字），以及学校制定的政策文件文本。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left"/>
        <w:textAlignment w:val="auto"/>
        <w:outlineLvl w:val="9"/>
        <w:rPr>
          <w:rFonts w:ascii="仿宋_GB2312" w:hAnsi="黑体" w:eastAsia="仿宋_GB2312" w:cs="楷体_GB2312"/>
          <w:b/>
          <w:sz w:val="28"/>
          <w:szCs w:val="28"/>
        </w:rPr>
      </w:pPr>
      <w:r>
        <w:rPr>
          <w:rFonts w:ascii="仿宋_GB2312" w:hAnsi="黑体" w:eastAsia="仿宋_GB2312" w:cs="楷体_GB2312"/>
          <w:b/>
          <w:sz w:val="28"/>
          <w:szCs w:val="28"/>
        </w:rPr>
        <w:t>3.</w:t>
      </w:r>
      <w:r>
        <w:rPr>
          <w:rFonts w:hint="eastAsia" w:ascii="仿宋_GB2312" w:hAnsi="黑体" w:eastAsia="仿宋_GB2312" w:cs="楷体_GB2312"/>
          <w:b/>
          <w:sz w:val="28"/>
          <w:szCs w:val="28"/>
        </w:rPr>
        <w:t>博、硕指标向教育类倾斜</w:t>
      </w:r>
    </w:p>
    <w:tbl>
      <w:tblPr>
        <w:tblStyle w:val="7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9"/>
        <w:gridCol w:w="1711"/>
        <w:gridCol w:w="1712"/>
        <w:gridCol w:w="1997"/>
        <w:gridCol w:w="1711"/>
        <w:gridCol w:w="1852"/>
        <w:gridCol w:w="1712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52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2022年招生人数</w:t>
            </w:r>
          </w:p>
        </w:tc>
        <w:tc>
          <w:tcPr>
            <w:tcW w:w="55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2021年招生人数</w:t>
            </w:r>
          </w:p>
        </w:tc>
        <w:tc>
          <w:tcPr>
            <w:tcW w:w="171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2022年招生人数增长率</w:t>
            </w:r>
          </w:p>
        </w:tc>
        <w:tc>
          <w:tcPr>
            <w:tcW w:w="13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184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教育博士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教育硕士</w:t>
            </w:r>
          </w:p>
        </w:tc>
        <w:tc>
          <w:tcPr>
            <w:tcW w:w="17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教育博士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教育硕士</w:t>
            </w: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71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</w:trPr>
        <w:tc>
          <w:tcPr>
            <w:tcW w:w="184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8" w:hRule="atLeast"/>
        </w:trPr>
        <w:tc>
          <w:tcPr>
            <w:tcW w:w="184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教育博士、教育硕士导师数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研究生导师总数</w:t>
            </w:r>
          </w:p>
        </w:tc>
        <w:tc>
          <w:tcPr>
            <w:tcW w:w="17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教育博士、教育硕士导师占比</w:t>
            </w: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2021年教育博士、教育硕士招生数</w:t>
            </w: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2021年研究生总招生数</w:t>
            </w: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教育博士、教育硕士招生数占比</w:t>
            </w:r>
          </w:p>
        </w:tc>
        <w:tc>
          <w:tcPr>
            <w:tcW w:w="17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13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184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13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注：既具有教育博士或教育硕士指导资格，又具有其他研究生指导资格的导师，在统计研究生教育博士、教育硕士导师数时按0.5人计算。外聘研究生导师按0.5人计算。研究生招生人数含非全日制研究生。另需提供研究生导师名单（表3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left"/>
        <w:textAlignment w:val="auto"/>
        <w:outlineLvl w:val="9"/>
        <w:rPr>
          <w:rFonts w:hint="eastAsia" w:ascii="仿宋_GB2312" w:hAnsi="黑体" w:eastAsia="仿宋_GB2312" w:cs="楷体_GB2312"/>
          <w:b/>
          <w:sz w:val="28"/>
          <w:szCs w:val="28"/>
        </w:rPr>
      </w:pPr>
      <w:r>
        <w:rPr>
          <w:rFonts w:hint="eastAsia" w:ascii="仿宋_GB2312" w:hAnsi="黑体" w:eastAsia="仿宋_GB2312" w:cs="楷体_GB2312"/>
          <w:b/>
          <w:sz w:val="28"/>
          <w:szCs w:val="28"/>
        </w:rPr>
        <w:t>师范生生均日常教学经费投入</w:t>
      </w:r>
    </w:p>
    <w:tbl>
      <w:tblPr>
        <w:tblStyle w:val="7"/>
        <w:tblpPr w:leftFromText="180" w:rightFromText="180" w:vertAnchor="text" w:horzAnchor="page" w:tblpXSpec="center" w:tblpY="143"/>
        <w:tblOverlap w:val="never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2268"/>
        <w:gridCol w:w="1932"/>
        <w:gridCol w:w="1606"/>
        <w:gridCol w:w="2126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师范生日常教学总经费（万元）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在校生数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师范生生均日常教学经费（元）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全校日常教学总经费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在校生数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全校生均日常教学经费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注：本科高校以本科生计，高职院校以专科生计。以学校内部资金分配文件为依据，按拨付二级学院经费计。不含人员和项目投入。另需提供2021年学校内部资金分配文件等支撑材料。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outlineLvl w:val="9"/>
        <w:rPr>
          <w:rFonts w:ascii="仿宋_GB2312" w:hAnsi="黑体" w:eastAsia="仿宋_GB2312" w:cs="楷体_GB2312"/>
          <w:b/>
          <w:sz w:val="28"/>
          <w:szCs w:val="28"/>
        </w:rPr>
      </w:pPr>
      <w:r>
        <w:rPr>
          <w:rFonts w:hint="eastAsia" w:ascii="仿宋_GB2312" w:hAnsi="黑体" w:eastAsia="仿宋_GB2312" w:cs="楷体_GB2312"/>
          <w:b/>
          <w:sz w:val="28"/>
          <w:szCs w:val="28"/>
        </w:rPr>
        <w:t>（二）</w:t>
      </w:r>
      <w:r>
        <w:rPr>
          <w:rFonts w:ascii="仿宋_GB2312" w:hAnsi="黑体" w:eastAsia="仿宋_GB2312" w:cs="楷体_GB2312"/>
          <w:b/>
          <w:sz w:val="28"/>
          <w:szCs w:val="28"/>
        </w:rPr>
        <w:t>人才培养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left"/>
        <w:textAlignment w:val="auto"/>
        <w:outlineLvl w:val="9"/>
        <w:rPr>
          <w:rFonts w:ascii="仿宋_GB2312" w:hAnsi="黑体" w:eastAsia="仿宋_GB2312" w:cs="楷体_GB2312"/>
          <w:b/>
          <w:sz w:val="28"/>
          <w:szCs w:val="28"/>
        </w:rPr>
      </w:pPr>
      <w:r>
        <w:rPr>
          <w:rFonts w:ascii="仿宋_GB2312" w:hAnsi="黑体" w:eastAsia="仿宋_GB2312" w:cs="楷体_GB2312"/>
          <w:b/>
          <w:sz w:val="28"/>
          <w:szCs w:val="28"/>
        </w:rPr>
        <w:t>5.</w:t>
      </w:r>
      <w:r>
        <w:rPr>
          <w:rFonts w:hint="eastAsia" w:ascii="仿宋_GB2312" w:hAnsi="黑体" w:eastAsia="仿宋_GB2312" w:cs="楷体_GB2312"/>
          <w:b/>
          <w:sz w:val="28"/>
          <w:szCs w:val="28"/>
        </w:rPr>
        <w:t>师范类专业数量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25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师范类本专科专业数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全校本专科专业总数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师范类专业占比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注：1.含本专科师范类专业。以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现</w:t>
      </w:r>
      <w:r>
        <w:rPr>
          <w:rFonts w:hint="eastAsia" w:ascii="仿宋_GB2312" w:hAnsi="黑体" w:eastAsia="仿宋_GB2312" w:cs="楷体_GB2312"/>
          <w:sz w:val="28"/>
          <w:szCs w:val="28"/>
        </w:rPr>
        <w:t>有在校生计，本专科同一个专业计一次。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2.专科院校不填写本项数据。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/>
        <w:jc w:val="left"/>
        <w:textAlignment w:val="auto"/>
        <w:outlineLvl w:val="9"/>
        <w:rPr>
          <w:rFonts w:ascii="仿宋_GB2312" w:hAnsi="黑体" w:eastAsia="仿宋_GB2312" w:cs="楷体_GB2312"/>
          <w:b/>
          <w:sz w:val="28"/>
          <w:szCs w:val="28"/>
        </w:rPr>
      </w:pPr>
      <w:r>
        <w:rPr>
          <w:rFonts w:ascii="仿宋_GB2312" w:hAnsi="黑体" w:eastAsia="仿宋_GB2312" w:cs="楷体_GB2312"/>
          <w:b/>
          <w:sz w:val="28"/>
          <w:szCs w:val="28"/>
        </w:rPr>
        <w:t>6.</w:t>
      </w:r>
      <w:r>
        <w:rPr>
          <w:rFonts w:hint="eastAsia" w:ascii="仿宋_GB2312" w:hAnsi="黑体" w:eastAsia="仿宋_GB2312" w:cs="楷体_GB2312"/>
          <w:b/>
          <w:sz w:val="28"/>
          <w:szCs w:val="28"/>
        </w:rPr>
        <w:t>师范生人数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25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师范类本专科在校生人数</w:t>
            </w: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全校本专科在校生人数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师范生占比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注：1.以本专科全日制在校师范生计。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2.按大类招生专业，有分专业招生计划数的按分专业招生计划数计，否则按同专业二年级人数计。另需提供2022年高基报表分专业分年级在校生人数统计表（表6）。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7.</w:t>
      </w:r>
      <w:r>
        <w:rPr>
          <w:rFonts w:hint="eastAsia" w:ascii="仿宋_GB2312" w:hAnsi="Times New Roman" w:eastAsia="仿宋_GB2312"/>
          <w:b/>
          <w:sz w:val="32"/>
          <w:szCs w:val="32"/>
        </w:rPr>
        <w:t>实施“三位一体”招生师范生人数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559"/>
        <w:gridCol w:w="1639"/>
        <w:gridCol w:w="1701"/>
        <w:gridCol w:w="1559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2022年“三位一体”招生计划人数</w:t>
            </w:r>
          </w:p>
        </w:tc>
        <w:tc>
          <w:tcPr>
            <w:tcW w:w="4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2022年省内招生计划总人数</w:t>
            </w:r>
          </w:p>
        </w:tc>
        <w:tc>
          <w:tcPr>
            <w:tcW w:w="4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省内“三位一体”招生占比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4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注：定向招生计划纳入三位一体招生计划人数。省内招生计划总人数不含单考单招、高水平运动员、五年一贯制等特殊类型招生人数。另需提供2022年相关招生计划支撑材料。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8.</w:t>
      </w:r>
      <w:r>
        <w:rPr>
          <w:rFonts w:hint="eastAsia" w:ascii="仿宋_GB2312" w:hAnsi="Times New Roman" w:eastAsia="仿宋_GB2312"/>
          <w:b/>
          <w:sz w:val="32"/>
          <w:szCs w:val="32"/>
        </w:rPr>
        <w:t>承担定向培养招生师范生人数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注：由省教育厅提供相关数据。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9.</w:t>
      </w:r>
      <w:r>
        <w:rPr>
          <w:rFonts w:hint="eastAsia" w:ascii="仿宋_GB2312" w:hAnsi="Times New Roman" w:eastAsia="仿宋_GB2312"/>
          <w:b/>
          <w:sz w:val="32"/>
          <w:szCs w:val="32"/>
        </w:rPr>
        <w:t>师范生招生录取平均分与全校招生录取平均分的分差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57"/>
        <w:gridCol w:w="481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4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师范类本专科专业省内招生录取平均分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全校本专科专业省内招生录取平均分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师范类专业超过全校平均的分差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4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注：录取平均分不包括“三位一体”、定向培养、五年一贯制、单考单招、艺术类、体育类等特殊招生类型的招生分数，不含省外招生。纳入大类招生的师范类专业录取平均分按大类全体学生计算。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若</w:t>
      </w:r>
      <w:r>
        <w:rPr>
          <w:rFonts w:hint="eastAsia" w:ascii="仿宋_GB2312" w:hAnsi="黑体" w:eastAsia="仿宋_GB2312" w:cs="楷体_GB2312"/>
          <w:sz w:val="28"/>
          <w:szCs w:val="28"/>
        </w:rPr>
        <w:t>学校只有上述特殊类型招生的师范类专业，则该指标按全省平均分计。另需提供分专业招生录取</w:t>
      </w:r>
      <w:r>
        <w:rPr>
          <w:rFonts w:hint="eastAsia" w:ascii="仿宋_GB2312" w:hAnsi="黑体" w:eastAsia="仿宋_GB2312" w:cs="楷体_GB2312"/>
          <w:sz w:val="28"/>
          <w:szCs w:val="28"/>
          <w:lang w:eastAsia="zh-CN"/>
        </w:rPr>
        <w:t>情况相关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数据</w:t>
      </w:r>
      <w:r>
        <w:rPr>
          <w:rFonts w:hint="eastAsia" w:ascii="仿宋_GB2312" w:hAnsi="黑体" w:eastAsia="仿宋_GB2312" w:cs="楷体_GB2312"/>
          <w:sz w:val="28"/>
          <w:szCs w:val="28"/>
        </w:rPr>
        <w:t>（表9）。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20" w:lineRule="exact"/>
        <w:ind w:right="0" w:rightChars="0" w:firstLine="640"/>
        <w:jc w:val="left"/>
        <w:textAlignment w:val="auto"/>
        <w:outlineLvl w:val="9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（三）师资队伍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10.</w:t>
      </w:r>
      <w:r>
        <w:rPr>
          <w:rFonts w:hint="eastAsia" w:ascii="仿宋_GB2312" w:hAnsi="Times New Roman" w:eastAsia="仿宋_GB2312"/>
          <w:b/>
          <w:sz w:val="32"/>
          <w:szCs w:val="32"/>
        </w:rPr>
        <w:t>从事教师教育类课程教学的教师数与师范生比例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3969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从事教师教育课程教学的教师数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师范类本专科在校生人数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师生比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注：只统计教育学、心理学、教育技术、学科教学论等相关教师教育类课程在编在岗专任教师，例如学前教育专业授课的大学语文、英语教师则不纳入统计范围。另需提供教师教育课程教师名单（表10）。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11.</w:t>
      </w:r>
      <w:r>
        <w:rPr>
          <w:rFonts w:hint="eastAsia" w:ascii="仿宋_GB2312" w:hAnsi="Times New Roman" w:eastAsia="仿宋_GB2312"/>
          <w:b/>
          <w:sz w:val="32"/>
          <w:szCs w:val="32"/>
        </w:rPr>
        <w:t>中小学教师参与教师教育课程的占比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3969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中小学教师承担的教师教育课程学时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教师教育类课程总学时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中小学教师承担学时占比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注：纳入统计的中小学教师参与课程必须为列入高校教学计划，并且中小学教师承担的教学任务占课程总学时的50%以上。中小学教师开设讲座、指导实习和竞赛等不纳入统计范围。另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需</w:t>
      </w:r>
      <w:r>
        <w:rPr>
          <w:rFonts w:hint="eastAsia" w:ascii="仿宋_GB2312" w:hAnsi="黑体" w:eastAsia="仿宋_GB2312" w:cs="楷体_GB2312"/>
          <w:sz w:val="28"/>
          <w:szCs w:val="28"/>
        </w:rPr>
        <w:t>附教师教育课程授课情况表（表11）。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12.</w:t>
      </w:r>
      <w:r>
        <w:rPr>
          <w:rFonts w:hint="eastAsia" w:ascii="仿宋_GB2312" w:hAnsi="Times New Roman" w:eastAsia="仿宋_GB2312"/>
          <w:b/>
          <w:sz w:val="32"/>
          <w:szCs w:val="32"/>
        </w:rPr>
        <w:t>40岁以下教师教育类教师按规定完成到中小学挂职的比例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5953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40岁以下教师教育教师人数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基础教育领域挂职经历的教师教育教师人数（每五年不少于一个学期）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基础教育领域挂职人数占比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注：1.40岁以下指1983年1月1日以后出生。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黑体" w:eastAsia="仿宋_GB2312" w:cs="楷体_GB2312"/>
          <w:sz w:val="28"/>
          <w:szCs w:val="28"/>
        </w:rPr>
        <w:t>2.只统计在基础教育领域挂职的教师教育类教师人数，在政府行政管理部门挂职人数不纳入统计范围。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3.另需提供教师挂职相关支撑材料。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right="0" w:rightChars="0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、绩效性因素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（一）人才培养质量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13.</w:t>
      </w:r>
      <w:r>
        <w:rPr>
          <w:rFonts w:hint="eastAsia" w:ascii="仿宋_GB2312" w:hAnsi="Times New Roman" w:eastAsia="仿宋_GB2312"/>
          <w:b/>
          <w:sz w:val="32"/>
          <w:szCs w:val="32"/>
        </w:rPr>
        <w:t>师范专业认证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注：由浙江省教育考试院提供数据。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14.</w:t>
      </w:r>
      <w:r>
        <w:rPr>
          <w:rFonts w:hint="eastAsia" w:ascii="仿宋_GB2312" w:hAnsi="Times New Roman" w:eastAsia="仿宋_GB2312"/>
          <w:b/>
          <w:sz w:val="32"/>
          <w:szCs w:val="32"/>
        </w:rPr>
        <w:t>师范毕业生到基础教育领域就业率</w:t>
      </w:r>
    </w:p>
    <w:tbl>
      <w:tblPr>
        <w:tblStyle w:val="7"/>
        <w:tblW w:w="13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103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师范毕业生人数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其中到基础教育领域就业师范生人数</w:t>
            </w: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师范毕业生到基础教育领域就业率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注：另需提供</w:t>
      </w:r>
      <w:r>
        <w:rPr>
          <w:rFonts w:hint="eastAsia" w:ascii="仿宋_GB2312" w:hAnsi="黑体" w:eastAsia="仿宋_GB2312" w:cs="楷体_GB2312"/>
          <w:sz w:val="28"/>
          <w:szCs w:val="28"/>
          <w:lang w:eastAsia="zh-CN"/>
        </w:rPr>
        <w:t>师范类专业毕业生就业情况</w:t>
      </w:r>
      <w:r>
        <w:rPr>
          <w:rFonts w:hint="eastAsia" w:ascii="仿宋_GB2312" w:hAnsi="黑体" w:eastAsia="仿宋_GB2312" w:cs="楷体_GB2312"/>
          <w:sz w:val="28"/>
          <w:szCs w:val="28"/>
        </w:rPr>
        <w:t>（2022届）名单（表14）。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15.</w:t>
      </w:r>
      <w:r>
        <w:rPr>
          <w:rFonts w:hint="eastAsia" w:ascii="仿宋_GB2312" w:hAnsi="Times New Roman" w:eastAsia="仿宋_GB2312"/>
          <w:b/>
          <w:sz w:val="32"/>
          <w:szCs w:val="32"/>
        </w:rPr>
        <w:t>师范毕业生考取研究生比率</w:t>
      </w:r>
    </w:p>
    <w:tbl>
      <w:tblPr>
        <w:tblStyle w:val="7"/>
        <w:tblW w:w="13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103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师范毕业生人数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其中考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研究生的师范生人数</w:t>
            </w: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读研率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注：另需提供考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取</w:t>
      </w:r>
      <w:r>
        <w:rPr>
          <w:rFonts w:hint="eastAsia" w:ascii="仿宋_GB2312" w:hAnsi="黑体" w:eastAsia="仿宋_GB2312" w:cs="楷体_GB2312"/>
          <w:sz w:val="28"/>
          <w:szCs w:val="28"/>
        </w:rPr>
        <w:t>研究生的师范生（2022届）名单（表15）。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16.</w:t>
      </w:r>
      <w:r>
        <w:rPr>
          <w:rFonts w:hint="eastAsia" w:ascii="仿宋_GB2312" w:hAnsi="Times New Roman" w:eastAsia="仿宋_GB2312"/>
          <w:b/>
          <w:sz w:val="32"/>
          <w:szCs w:val="32"/>
        </w:rPr>
        <w:t>师范生参加师范技能竞赛获奖比率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注：相关数据由省教育厅提供。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17.</w:t>
      </w:r>
      <w:r>
        <w:rPr>
          <w:rFonts w:hint="eastAsia" w:ascii="仿宋_GB2312" w:hAnsi="Times New Roman" w:eastAsia="仿宋_GB2312"/>
          <w:b/>
          <w:sz w:val="32"/>
          <w:szCs w:val="32"/>
        </w:rPr>
        <w:t>师范生获得教师资格证比率</w:t>
      </w:r>
    </w:p>
    <w:tbl>
      <w:tblPr>
        <w:tblStyle w:val="7"/>
        <w:tblW w:w="13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103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师范毕业生人数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其中取得教师资格证人数</w:t>
            </w: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获得教师资格证比率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注：另需提供取得教师资格证的师范生（2022届）名单（表17）。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18.</w:t>
      </w:r>
      <w:r>
        <w:rPr>
          <w:rFonts w:hint="eastAsia" w:ascii="仿宋_GB2312" w:hAnsi="Times New Roman" w:eastAsia="仿宋_GB2312"/>
          <w:b/>
          <w:sz w:val="32"/>
          <w:szCs w:val="32"/>
        </w:rPr>
        <w:t>社会对师范生培养的满意度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注：相关数据由省浙江省教育考试院提供。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ascii="仿宋_GB2312" w:hAnsi="黑体" w:eastAsia="仿宋_GB2312" w:cs="楷体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（二）教学改革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19.</w:t>
      </w:r>
      <w:r>
        <w:rPr>
          <w:rFonts w:hint="eastAsia" w:ascii="仿宋_GB2312" w:hAnsi="Times New Roman" w:eastAsia="仿宋_GB2312"/>
          <w:b/>
          <w:sz w:val="32"/>
          <w:szCs w:val="32"/>
        </w:rPr>
        <w:t>获国家级支持项目数量</w:t>
      </w:r>
    </w:p>
    <w:tbl>
      <w:tblPr>
        <w:tblStyle w:val="7"/>
        <w:tblW w:w="13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折合项目数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注：1.填报“十四五”以来本校作为第一完成单位新增的教师教育类项目。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2.项目类型包括：平台类项目和非平台类项目。平台类项目包括专业、中心、基地、实验区等综合性项目；非平台类项目包括课程、教材等个人主持项目。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3.项目类别包括：国家级综合改革试点专业、国家级实验教学示范中心、国家级卓越教师培养计划等平台类项目和国家级精品资源共享课、国家级精品在线开放课程、国家级规划教材、精品教材等非平台类项目。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4.折合项目数为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各</w:t>
      </w:r>
      <w:r>
        <w:rPr>
          <w:rFonts w:hint="eastAsia" w:ascii="仿宋_GB2312" w:hAnsi="黑体" w:eastAsia="仿宋_GB2312" w:cs="楷体_GB2312"/>
          <w:sz w:val="28"/>
          <w:szCs w:val="28"/>
        </w:rPr>
        <w:t>项目系数之和。平台类项目系数为1，非平台类项目系数为0.4。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5.另需提供支撑材料。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20.</w:t>
      </w:r>
      <w:r>
        <w:rPr>
          <w:rFonts w:hint="eastAsia" w:ascii="仿宋_GB2312" w:hAnsi="Times New Roman" w:eastAsia="仿宋_GB2312"/>
          <w:b/>
          <w:sz w:val="32"/>
          <w:szCs w:val="32"/>
        </w:rPr>
        <w:t>获省级支持项目数量</w:t>
      </w:r>
    </w:p>
    <w:tbl>
      <w:tblPr>
        <w:tblStyle w:val="7"/>
        <w:tblW w:w="13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折合项目数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注：1.填报“十四五”以来本校作为第一完成单位新增的教师教育类项目。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2.项目类型包括：平台类项目和非平台类项目。平台类项目包括专业、中心、基地、实验区等综合性项目；非平台类项目包括课程、教材等个人主持项目。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3.项目类别包括：省级优势（特色）专业、省级实验教学示范中心、省级教师教育重点培养基地、省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级</w:t>
      </w:r>
      <w:r>
        <w:rPr>
          <w:rFonts w:hint="eastAsia" w:ascii="仿宋_GB2312" w:hAnsi="黑体" w:eastAsia="仿宋_GB2312" w:cs="楷体_GB2312"/>
          <w:sz w:val="28"/>
          <w:szCs w:val="28"/>
        </w:rPr>
        <w:t>教师教育创新实验区等平台类项目和省级精品在线开放课程、省级规划教材、精品教材、新形态教材等非平台类项目。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4.折合项目数为</w:t>
      </w:r>
      <w:r>
        <w:rPr>
          <w:rFonts w:hint="eastAsia" w:ascii="仿宋_GB2312" w:hAnsi="黑体" w:eastAsia="仿宋_GB2312" w:cs="楷体_GB2312"/>
          <w:sz w:val="28"/>
          <w:szCs w:val="28"/>
          <w:lang w:val="en-US" w:eastAsia="zh-CN"/>
        </w:rPr>
        <w:t>各</w:t>
      </w:r>
      <w:r>
        <w:rPr>
          <w:rFonts w:hint="eastAsia" w:ascii="仿宋_GB2312" w:hAnsi="黑体" w:eastAsia="仿宋_GB2312" w:cs="楷体_GB2312"/>
          <w:sz w:val="28"/>
          <w:szCs w:val="28"/>
        </w:rPr>
        <w:t>项目系数之和。平台类项目系数为1，非平台类项目系数为0.4。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5.另需提供支撑材料。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21.</w:t>
      </w:r>
      <w:r>
        <w:rPr>
          <w:rFonts w:hint="eastAsia" w:ascii="仿宋_GB2312" w:hAnsi="Times New Roman" w:eastAsia="仿宋_GB2312"/>
          <w:b/>
          <w:sz w:val="32"/>
          <w:szCs w:val="32"/>
        </w:rPr>
        <w:t>获国家级奖项</w:t>
      </w:r>
    </w:p>
    <w:tbl>
      <w:tblPr>
        <w:tblStyle w:val="7"/>
        <w:tblW w:w="13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奖项类型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折合项目数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注：1.填报“十四五”以来本校作为第一完成单位新增的奖项，教学成果奖必须是教师教育相关内容，个人获奖者必须是教师教育教师。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2.奖项类型包括：集体奖项和个人奖项。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3.奖项类别包括：国家级教学成果奖（高等教育、基础教育、职业教育）等集体奖项和国家级教学名师等个人奖项。其他获奖情况不纳入统计。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4.折合项目数为每个项目的系数之和。集体奖项特等奖、一等奖系数为1，二等奖系数为0.75；个人奖项特等奖、一等奖系数为0.4，二等奖系数为0.3。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5.另需提供支撑材料。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22.</w:t>
      </w:r>
      <w:r>
        <w:rPr>
          <w:rFonts w:hint="eastAsia" w:ascii="仿宋_GB2312" w:hAnsi="Times New Roman" w:eastAsia="仿宋_GB2312"/>
          <w:b/>
          <w:sz w:val="32"/>
          <w:szCs w:val="32"/>
        </w:rPr>
        <w:t>获省级奖项</w:t>
      </w:r>
    </w:p>
    <w:tbl>
      <w:tblPr>
        <w:tblStyle w:val="7"/>
        <w:tblW w:w="13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92"/>
        <w:gridCol w:w="2552"/>
        <w:gridCol w:w="2976"/>
        <w:gridCol w:w="2409"/>
        <w:gridCol w:w="184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奖项类型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发文单位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发文时间</w:t>
            </w: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折合项目数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ascii="仿宋_GB2312" w:hAnsi="黑体" w:eastAsia="仿宋_GB2312" w:cs="楷体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注：1.填报“十四五”以来本校作为第一完成单位新增的奖项，教学成果奖必须是教师教育相关内容，个人获奖者必须是教师教育教师。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2.奖项类型包括：集体奖项和个人奖项。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3.奖项类别包括：省级教学成果奖（高等教育、基础教育、职业教育）等集体奖项和省级教学名师、省级教坛新秀等个人奖项。其他获奖情况不纳入统计。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4.折合项目数为每个项目的系数之和。集体奖项特等奖、一等奖系数为1，二等奖系数为0.75；个人奖项特等奖、一等奖系数为0.4，二等奖系数为0.3。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5.另需提供支撑材料。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23.</w:t>
      </w:r>
      <w:r>
        <w:rPr>
          <w:rFonts w:hint="eastAsia" w:ascii="仿宋_GB2312" w:hAnsi="Times New Roman" w:eastAsia="仿宋_GB2312"/>
          <w:b/>
          <w:sz w:val="32"/>
          <w:szCs w:val="32"/>
        </w:rPr>
        <w:t>开展高中复合型教师培养情况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16"/>
        <w:gridCol w:w="2126"/>
        <w:gridCol w:w="1830"/>
        <w:gridCol w:w="156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开设辅修的中学师范类专业名称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开设辅修的中学师范类专业数量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实际辅修中学师范专业人数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中学师范专业师范生数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辅修人数比率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6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注：另需提供相关辅修专业政策文件、辅修学生名单（表23）。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ascii="仿宋_GB2312" w:hAnsi="黑体" w:eastAsia="仿宋_GB2312" w:cs="楷体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（三）教育实践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24.</w:t>
      </w:r>
      <w:r>
        <w:rPr>
          <w:rFonts w:hint="eastAsia" w:ascii="仿宋_GB2312" w:hAnsi="Times New Roman" w:eastAsia="仿宋_GB2312"/>
          <w:b/>
          <w:sz w:val="32"/>
          <w:szCs w:val="32"/>
        </w:rPr>
        <w:t>“三习”制度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注：需提供“三习”制度执行情况定性材料（不超过1000字）、“三习”制度政策文件。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ascii="仿宋_GB2312" w:hAnsi="黑体" w:eastAsia="仿宋_GB2312" w:cs="楷体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25.</w:t>
      </w:r>
      <w:r>
        <w:rPr>
          <w:rFonts w:hint="eastAsia" w:ascii="仿宋_GB2312" w:hAnsi="Times New Roman" w:eastAsia="仿宋_GB2312"/>
          <w:b/>
          <w:sz w:val="32"/>
          <w:szCs w:val="32"/>
        </w:rPr>
        <w:t>经费投入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3261"/>
        <w:gridCol w:w="3465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师范生教育实践经费总数（元）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在校本专科师范生人数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生均教育实践经费（元）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师范生教育实践经费：是指高校师范生培养中的用于组织教育见习、教育实习和教育研习等方面的支出，包括校外教师指导费、培训费、学生和带队教师的差旅费、学生保险费、学生见习实习补贴、优秀实习生奖励经费、教师发展学校建设经费、用于实践的设备购置费、印刷费、通讯费。另需提供学校经费下拨文件等支撑材料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26.</w:t>
      </w:r>
      <w:r>
        <w:rPr>
          <w:rFonts w:hint="eastAsia" w:ascii="仿宋_GB2312" w:hAnsi="Times New Roman" w:eastAsia="仿宋_GB2312"/>
          <w:b/>
          <w:sz w:val="32"/>
          <w:szCs w:val="32"/>
        </w:rPr>
        <w:t>时间保证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80"/>
        <w:gridCol w:w="1984"/>
        <w:gridCol w:w="1985"/>
        <w:gridCol w:w="2977"/>
        <w:gridCol w:w="340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教育见习周数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教育实习周数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教育研习周数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“三习”实践合计周数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教育实习平均授课课时数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注：另需提供“三习”时间的政策文件，师范生教育实习的时间安排表（表26-1）、师范生教育实习情况一览表（表26-2）。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outlineLvl w:val="9"/>
        <w:rPr>
          <w:rFonts w:ascii="仿宋_GB2312" w:hAnsi="黑体" w:eastAsia="仿宋_GB2312" w:cs="楷体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27.</w:t>
      </w:r>
      <w:r>
        <w:rPr>
          <w:rFonts w:hint="eastAsia" w:ascii="仿宋_GB2312" w:hAnsi="Times New Roman" w:eastAsia="仿宋_GB2312"/>
          <w:b/>
          <w:sz w:val="32"/>
          <w:szCs w:val="32"/>
        </w:rPr>
        <w:t>实践学校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3545"/>
        <w:gridCol w:w="3465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师范类专业在省内教育实习的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其中在教师发展学校实习的师范生人数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在教师发展学校实习的学生比率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注：教师发展学校以教育厅公布文件（备案）为准。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outlineLvl w:val="9"/>
        <w:rPr>
          <w:rFonts w:ascii="仿宋_GB2312" w:hAnsi="黑体" w:eastAsia="仿宋_GB2312" w:cs="楷体_GB2312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28.</w:t>
      </w:r>
      <w:r>
        <w:rPr>
          <w:rFonts w:hint="eastAsia" w:ascii="仿宋_GB2312" w:hAnsi="Times New Roman" w:eastAsia="仿宋_GB2312"/>
          <w:b/>
          <w:sz w:val="32"/>
          <w:szCs w:val="32"/>
        </w:rPr>
        <w:t>教师发展学校数量/师范生人数</w:t>
      </w:r>
    </w:p>
    <w:tbl>
      <w:tblPr>
        <w:tblStyle w:val="7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3545"/>
        <w:gridCol w:w="3465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共建的教师发展学校数量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本专科师范生人数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生均教师发展学校数量</w:t>
            </w: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注：教师发展学校以教育厅公布文件（备案）为准。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29.</w:t>
      </w:r>
      <w:r>
        <w:rPr>
          <w:rFonts w:hint="eastAsia" w:ascii="仿宋_GB2312" w:hAnsi="Times New Roman" w:eastAsia="仿宋_GB2312"/>
          <w:b/>
          <w:sz w:val="32"/>
          <w:szCs w:val="32"/>
        </w:rPr>
        <w:t>省级示范性教师发展学校数量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注：由省教育厅提供数据。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30.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教师发展学校等级评估情况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</w:pPr>
      <w:r>
        <w:rPr>
          <w:rFonts w:hint="eastAsia" w:ascii="仿宋_GB2312" w:hAnsi="黑体" w:eastAsia="仿宋_GB2312" w:cs="楷体_GB2312"/>
          <w:sz w:val="28"/>
          <w:szCs w:val="28"/>
        </w:rPr>
        <w:t>注：由省浙江省教育考试院提供数据。</w:t>
      </w:r>
    </w:p>
    <w:p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三、加分因素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3</w:t>
      </w:r>
      <w:r>
        <w:rPr>
          <w:rFonts w:ascii="仿宋_GB2312" w:hAnsi="Times New Roman" w:eastAsia="仿宋_GB2312"/>
          <w:b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为全省师范生培养工作做出重大贡献或重大改革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黑体" w:eastAsia="仿宋_GB2312" w:cs="楷体_GB2312"/>
          <w:sz w:val="28"/>
          <w:szCs w:val="28"/>
        </w:rPr>
        <w:sectPr>
          <w:footerReference r:id="rId3" w:type="default"/>
          <w:pgSz w:w="16838" w:h="11906" w:orient="landscape"/>
          <w:pgMar w:top="1800" w:right="1529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 w:cs="楷体_GB2312"/>
          <w:sz w:val="28"/>
          <w:szCs w:val="28"/>
        </w:rPr>
        <w:t>注：重大贡献指：原则上为师范生培养省级专家机构所在单位，并为全省师范生培养改革政策措施提供重要咨询。重大改革指：承担我省教师培养重大改革试点取得成效并在一定范围推广。另需提供定性材料（不超过1000字）。</w:t>
      </w:r>
    </w:p>
    <w:p>
      <w:pPr>
        <w:spacing w:line="560" w:lineRule="exact"/>
        <w:jc w:val="left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附：定性材料提交范式</w:t>
      </w:r>
      <w:r>
        <w:rPr>
          <w:rFonts w:hint="eastAsia" w:ascii="楷体_GB2312" w:hAnsi="Times New Roman" w:eastAsia="楷体_GB2312"/>
          <w:b/>
          <w:sz w:val="32"/>
          <w:szCs w:val="32"/>
          <w:lang w:val="en-US" w:eastAsia="zh-CN"/>
        </w:rPr>
        <w:t>参考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640" w:lineRule="exact"/>
        <w:jc w:val="center"/>
        <w:rPr>
          <w:rStyle w:val="14"/>
          <w:rFonts w:ascii="Times New Roman" w:hAnsi="Times New Roman" w:eastAsia="方正小标宋简体"/>
          <w:sz w:val="44"/>
          <w:szCs w:val="44"/>
          <w:lang w:val="zh-TW" w:eastAsia="zh-TW" w:bidi="zh-TW"/>
        </w:rPr>
      </w:pPr>
      <w:r>
        <w:rPr>
          <w:rStyle w:val="14"/>
          <w:rFonts w:ascii="Times New Roman" w:hAnsi="Times New Roman" w:eastAsia="方正小标宋简体"/>
          <w:sz w:val="44"/>
          <w:szCs w:val="44"/>
          <w:lang w:val="zh-TW" w:eastAsia="zh-TW" w:bidi="zh-TW"/>
        </w:rPr>
        <w:t>学校师范生培养绩效</w:t>
      </w:r>
      <w:r>
        <w:rPr>
          <w:rStyle w:val="14"/>
          <w:rFonts w:hint="eastAsia" w:ascii="Times New Roman" w:hAnsi="Times New Roman" w:eastAsia="方正小标宋简体"/>
          <w:sz w:val="44"/>
          <w:szCs w:val="44"/>
          <w:lang w:val="zh-TW" w:eastAsia="zh-TW" w:bidi="zh-TW"/>
        </w:rPr>
        <w:t>定性</w:t>
      </w:r>
      <w:r>
        <w:rPr>
          <w:rStyle w:val="14"/>
          <w:rFonts w:ascii="Times New Roman" w:hAnsi="Times New Roman" w:eastAsia="方正小标宋简体"/>
          <w:sz w:val="44"/>
          <w:szCs w:val="44"/>
          <w:lang w:val="zh-TW" w:eastAsia="zh-TW" w:bidi="zh-TW"/>
        </w:rPr>
        <w:t>材料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一、学校领导重视教师教育（不超过500字）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二、符合教师教育学科特点的分类考核制度及执行情况（不超过1000字）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三、“三习”制度执行情况（不超过1000字）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四、为全省师范生培养工作做出重大贡献或重大改革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黑体"/>
          <w:sz w:val="32"/>
          <w:szCs w:val="32"/>
        </w:rPr>
        <w:t>（不超过1000字）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349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2F9C"/>
    <w:multiLevelType w:val="multilevel"/>
    <w:tmpl w:val="55AE2F9C"/>
    <w:lvl w:ilvl="0" w:tentative="0">
      <w:start w:val="1"/>
      <w:numFmt w:val="japaneseCounting"/>
      <w:lvlText w:val="%1、"/>
      <w:lvlJc w:val="left"/>
      <w:pPr>
        <w:ind w:left="888" w:hanging="88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784651"/>
    <w:multiLevelType w:val="singleLevel"/>
    <w:tmpl w:val="63784651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18"/>
    <w:rsid w:val="00024974"/>
    <w:rsid w:val="00031D64"/>
    <w:rsid w:val="00033036"/>
    <w:rsid w:val="0006753F"/>
    <w:rsid w:val="00084F4A"/>
    <w:rsid w:val="000A16FE"/>
    <w:rsid w:val="000A2560"/>
    <w:rsid w:val="000C125A"/>
    <w:rsid w:val="000E694F"/>
    <w:rsid w:val="00104A71"/>
    <w:rsid w:val="0012773E"/>
    <w:rsid w:val="001278FC"/>
    <w:rsid w:val="00130F59"/>
    <w:rsid w:val="0014567B"/>
    <w:rsid w:val="001B7E23"/>
    <w:rsid w:val="001F49E0"/>
    <w:rsid w:val="00201758"/>
    <w:rsid w:val="00222438"/>
    <w:rsid w:val="002370E5"/>
    <w:rsid w:val="00237DF7"/>
    <w:rsid w:val="002422FB"/>
    <w:rsid w:val="00246ADD"/>
    <w:rsid w:val="0028325A"/>
    <w:rsid w:val="002A2BAF"/>
    <w:rsid w:val="002C069D"/>
    <w:rsid w:val="002E0A99"/>
    <w:rsid w:val="003014AB"/>
    <w:rsid w:val="00303C0B"/>
    <w:rsid w:val="00327011"/>
    <w:rsid w:val="003605AC"/>
    <w:rsid w:val="00381303"/>
    <w:rsid w:val="00394D2B"/>
    <w:rsid w:val="00396A35"/>
    <w:rsid w:val="003A0201"/>
    <w:rsid w:val="003A6A6E"/>
    <w:rsid w:val="0040202B"/>
    <w:rsid w:val="0042668E"/>
    <w:rsid w:val="004347E7"/>
    <w:rsid w:val="00443196"/>
    <w:rsid w:val="00451F01"/>
    <w:rsid w:val="004B5AB8"/>
    <w:rsid w:val="004E6367"/>
    <w:rsid w:val="004E767E"/>
    <w:rsid w:val="004F3F91"/>
    <w:rsid w:val="00506001"/>
    <w:rsid w:val="005360C0"/>
    <w:rsid w:val="00547E8F"/>
    <w:rsid w:val="00551AC0"/>
    <w:rsid w:val="005A4FEC"/>
    <w:rsid w:val="005C49C2"/>
    <w:rsid w:val="005C6E63"/>
    <w:rsid w:val="005D52F0"/>
    <w:rsid w:val="005E17C3"/>
    <w:rsid w:val="006722AD"/>
    <w:rsid w:val="006A0299"/>
    <w:rsid w:val="006A0F6D"/>
    <w:rsid w:val="006C7BD5"/>
    <w:rsid w:val="006E0AC7"/>
    <w:rsid w:val="0070062C"/>
    <w:rsid w:val="00700E6D"/>
    <w:rsid w:val="00724A75"/>
    <w:rsid w:val="00794247"/>
    <w:rsid w:val="00796BCD"/>
    <w:rsid w:val="007C6052"/>
    <w:rsid w:val="007C7CD4"/>
    <w:rsid w:val="007D13A7"/>
    <w:rsid w:val="007E463A"/>
    <w:rsid w:val="0081476F"/>
    <w:rsid w:val="00825CE9"/>
    <w:rsid w:val="00826412"/>
    <w:rsid w:val="00830A18"/>
    <w:rsid w:val="00837F52"/>
    <w:rsid w:val="008501EE"/>
    <w:rsid w:val="008D69DE"/>
    <w:rsid w:val="008F29D0"/>
    <w:rsid w:val="00953428"/>
    <w:rsid w:val="0096572F"/>
    <w:rsid w:val="00982159"/>
    <w:rsid w:val="00985AA0"/>
    <w:rsid w:val="009A2C52"/>
    <w:rsid w:val="009C54E7"/>
    <w:rsid w:val="009E5704"/>
    <w:rsid w:val="00A05903"/>
    <w:rsid w:val="00A40519"/>
    <w:rsid w:val="00A64014"/>
    <w:rsid w:val="00A85165"/>
    <w:rsid w:val="00AE47B5"/>
    <w:rsid w:val="00AF6138"/>
    <w:rsid w:val="00B05D82"/>
    <w:rsid w:val="00B06607"/>
    <w:rsid w:val="00B72146"/>
    <w:rsid w:val="00BA2ADC"/>
    <w:rsid w:val="00BA5BDD"/>
    <w:rsid w:val="00BD158E"/>
    <w:rsid w:val="00BD2466"/>
    <w:rsid w:val="00BD2556"/>
    <w:rsid w:val="00BD791B"/>
    <w:rsid w:val="00BF0376"/>
    <w:rsid w:val="00C0715B"/>
    <w:rsid w:val="00C07166"/>
    <w:rsid w:val="00C44572"/>
    <w:rsid w:val="00C5015A"/>
    <w:rsid w:val="00C519B8"/>
    <w:rsid w:val="00C71318"/>
    <w:rsid w:val="00CC322E"/>
    <w:rsid w:val="00CD33DB"/>
    <w:rsid w:val="00CF5517"/>
    <w:rsid w:val="00D07DBE"/>
    <w:rsid w:val="00D22C72"/>
    <w:rsid w:val="00D4457C"/>
    <w:rsid w:val="00D85738"/>
    <w:rsid w:val="00D90B3B"/>
    <w:rsid w:val="00DB51D9"/>
    <w:rsid w:val="00DC6EDF"/>
    <w:rsid w:val="00E570A6"/>
    <w:rsid w:val="00E61681"/>
    <w:rsid w:val="00E70AF8"/>
    <w:rsid w:val="00E734E5"/>
    <w:rsid w:val="00E808E0"/>
    <w:rsid w:val="00E96C71"/>
    <w:rsid w:val="00EA4209"/>
    <w:rsid w:val="00F0378F"/>
    <w:rsid w:val="00F100DA"/>
    <w:rsid w:val="00F12029"/>
    <w:rsid w:val="00F17E93"/>
    <w:rsid w:val="00F338E0"/>
    <w:rsid w:val="00F4142F"/>
    <w:rsid w:val="00F71A47"/>
    <w:rsid w:val="00F7416B"/>
    <w:rsid w:val="00FA0AB9"/>
    <w:rsid w:val="00FA554F"/>
    <w:rsid w:val="00FF0FF8"/>
    <w:rsid w:val="04CD680E"/>
    <w:rsid w:val="2C286DD9"/>
    <w:rsid w:val="39982080"/>
    <w:rsid w:val="3F1F5457"/>
    <w:rsid w:val="402178E6"/>
    <w:rsid w:val="56117A24"/>
    <w:rsid w:val="5681078D"/>
    <w:rsid w:val="5AB63E42"/>
    <w:rsid w:val="5E713382"/>
    <w:rsid w:val="77FFF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sz w:val="24"/>
      <w:szCs w:val="24"/>
    </w:rPr>
  </w:style>
  <w:style w:type="paragraph" w:styleId="5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kern w:val="0"/>
      <w:sz w:val="32"/>
      <w:szCs w:val="32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widowControl/>
      <w:adjustRightInd w:val="0"/>
      <w:snapToGrid w:val="0"/>
      <w:spacing w:after="200" w:line="401" w:lineRule="auto"/>
      <w:ind w:firstLine="400"/>
      <w:jc w:val="left"/>
    </w:pPr>
    <w:rPr>
      <w:rFonts w:ascii="宋体" w:hAnsi="宋体" w:eastAsia="微软雅黑" w:cs="宋体"/>
      <w:kern w:val="0"/>
      <w:sz w:val="19"/>
      <w:szCs w:val="19"/>
      <w:lang w:val="zh-TW" w:eastAsia="zh-TW" w:bidi="zh-TW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Char"/>
    <w:link w:val="5"/>
    <w:qFormat/>
    <w:uiPriority w:val="0"/>
    <w:rPr>
      <w:rFonts w:ascii="Cambria" w:hAnsi="Cambria"/>
      <w:b/>
      <w:bCs/>
      <w:kern w:val="0"/>
      <w:sz w:val="32"/>
      <w:szCs w:val="32"/>
    </w:rPr>
  </w:style>
  <w:style w:type="character" w:customStyle="1" w:styleId="15">
    <w:name w:val="标题 Char1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861</Words>
  <Characters>4908</Characters>
  <Lines>40</Lines>
  <Paragraphs>11</Paragraphs>
  <TotalTime>0</TotalTime>
  <ScaleCrop>false</ScaleCrop>
  <LinksUpToDate>false</LinksUpToDate>
  <CharactersWithSpaces>5758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2019-10-21T02:31:00Z</dcterms:created>
  <dc:creator>何晓艳</dc:creator>
  <cp:lastModifiedBy>shenling</cp:lastModifiedBy>
  <dcterms:modified xsi:type="dcterms:W3CDTF">2022-11-24T07:00:40Z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