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附件4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省</w:t>
      </w:r>
      <w:r>
        <w:rPr>
          <w:rFonts w:ascii="方正小标宋简体" w:hAnsi="方正小标宋_GBK" w:eastAsia="方正小标宋简体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/>
          <w:color w:val="000000"/>
          <w:kern w:val="0"/>
          <w:sz w:val="44"/>
          <w:szCs w:val="44"/>
        </w:rPr>
        <w:t>一流本科国际化课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程申报书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（2022年）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</w:t>
      </w:r>
      <w:r>
        <w:rPr>
          <w:rFonts w:hint="eastAsia" w:ascii="黑体" w:hAnsi="黑体" w:eastAsia="黑体"/>
          <w:color w:val="000000"/>
          <w:sz w:val="32"/>
          <w:szCs w:val="36"/>
        </w:rPr>
        <w:t>名称(中文)：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 xml:space="preserve">        (英文)：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申报类型： ○</w:t>
      </w:r>
      <w:r>
        <w:rPr>
          <w:rFonts w:hint="eastAsia" w:ascii="宋体" w:hAnsi="宋体"/>
          <w:sz w:val="28"/>
          <w:szCs w:val="28"/>
        </w:rPr>
        <w:t>线上一流课程</w:t>
      </w:r>
    </w:p>
    <w:p>
      <w:pPr>
        <w:spacing w:line="600" w:lineRule="exact"/>
        <w:ind w:right="28"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线上线下混合式一流课程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eastAsia="黑体" w:cs="Times New Roman"/>
          <w:color w:val="auto"/>
          <w:sz w:val="32"/>
          <w:szCs w:val="36"/>
          <w:lang w:eastAsia="zh-CN"/>
        </w:rPr>
        <w:t>学校推荐序号：</w:t>
      </w:r>
      <w:r>
        <w:rPr>
          <w:rFonts w:hint="eastAsia" w:ascii="黑体" w:hAnsi="黑体" w:eastAsia="黑体"/>
          <w:sz w:val="32"/>
          <w:szCs w:val="36"/>
        </w:rPr>
        <w:t xml:space="preserve">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推荐单位</w:t>
      </w:r>
      <w:r>
        <w:rPr>
          <w:rFonts w:hint="eastAsia" w:ascii="黑体" w:hAnsi="黑体" w:eastAsia="黑体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2022年</w:t>
      </w:r>
      <w:r>
        <w:rPr>
          <w:rFonts w:hint="eastAsia" w:ascii="Times New Roman" w:hAnsi="Times New Roman" w:eastAsia="黑体"/>
          <w:sz w:val="32"/>
          <w:szCs w:val="32"/>
        </w:rPr>
        <w:t>5</w:t>
      </w:r>
      <w:r>
        <w:rPr>
          <w:rFonts w:ascii="Times New Roman" w:hAnsi="Times New Roman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每门课程根据已开设两学期的实际情况，只能从“线上一流课程”“线下一流课程”“线上线下混合式一流课程”中选择一类进行申报。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）》中的代码。没有对应学科专业的课程，填写“0000”。</w:t>
      </w: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一、课程基本信息</w:t>
      </w:r>
    </w:p>
    <w:p>
      <w:pPr>
        <w:rPr>
          <w:rFonts w:ascii="黑体" w:hAnsi="黑体" w:eastAsia="楷体"/>
          <w:color w:val="auto"/>
          <w:sz w:val="24"/>
        </w:rPr>
      </w:pPr>
      <w:r>
        <w:rPr>
          <w:rFonts w:hint="eastAsia" w:ascii="楷体" w:hAnsi="楷体" w:eastAsia="楷体"/>
          <w:b/>
          <w:color w:val="auto"/>
          <w:sz w:val="24"/>
        </w:rPr>
        <w:t>（一）线上一流课程</w:t>
      </w:r>
    </w:p>
    <w:tbl>
      <w:tblPr>
        <w:tblStyle w:val="2"/>
        <w:tblW w:w="875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6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课程名称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课程编码+选课编码（教务系统中的编码）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课程类型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○文化素质课  ○公共基础课  ○专业课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课程性质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开课年级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面向专业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  时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  分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主要教材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开放程度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○面向社会和学校开放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○仅对本校（机构）组织的学习者开放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开课平台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其他开课平台：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课程开设期次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首次开课平台及时间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最近</w:t>
            </w:r>
            <w:r>
              <w:rPr>
                <w:rFonts w:hint="eastAsia" w:eastAsia="仿宋_GB2312"/>
                <w:color w:val="auto"/>
                <w:sz w:val="24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期</w:t>
            </w:r>
            <w:r>
              <w:rPr>
                <w:rFonts w:hint="eastAsia" w:eastAsia="仿宋_GB2312"/>
                <w:color w:val="auto"/>
                <w:sz w:val="24"/>
              </w:rPr>
              <w:t>（学生包含留学生）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开课时间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ind w:firstLine="1440" w:firstLineChars="6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年  月  日—  年  月  日；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最近</w:t>
            </w:r>
            <w:r>
              <w:rPr>
                <w:rFonts w:hint="eastAsia" w:eastAsia="仿宋_GB2312"/>
                <w:color w:val="auto"/>
                <w:sz w:val="24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期学生总人数</w:t>
            </w:r>
            <w:r>
              <w:rPr>
                <w:rFonts w:hint="eastAsia" w:eastAsia="仿宋_GB2312"/>
                <w:color w:val="auto"/>
                <w:sz w:val="24"/>
              </w:rPr>
              <w:t>（含留学生）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课程链接（近期最优的一期，省平台课程无需填写）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rPr>
          <w:rFonts w:hint="eastAsia" w:ascii="楷体" w:hAnsi="楷体" w:eastAsia="楷体"/>
          <w:b/>
          <w:color w:val="0000FF"/>
          <w:sz w:val="24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（二）线下一流课程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47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最近</w:t>
            </w:r>
            <w:r>
              <w:rPr>
                <w:rFonts w:hint="eastAsia" w:eastAsia="仿宋_GB2312"/>
                <w:color w:val="auto"/>
                <w:sz w:val="24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期</w:t>
            </w:r>
            <w:r>
              <w:rPr>
                <w:rFonts w:hint="eastAsia" w:eastAsia="仿宋_GB2312"/>
                <w:color w:val="auto"/>
                <w:sz w:val="24"/>
              </w:rPr>
              <w:t>（学生包含留学生）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开课时间</w:t>
            </w:r>
          </w:p>
        </w:tc>
        <w:tc>
          <w:tcPr>
            <w:tcW w:w="590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最近</w:t>
            </w:r>
            <w:r>
              <w:rPr>
                <w:rFonts w:hint="eastAsia" w:eastAsia="仿宋_GB2312"/>
                <w:color w:val="auto"/>
                <w:sz w:val="24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期学生总人数</w:t>
            </w:r>
            <w:r>
              <w:rPr>
                <w:rFonts w:hint="eastAsia" w:eastAsia="仿宋_GB2312"/>
                <w:color w:val="auto"/>
                <w:sz w:val="24"/>
              </w:rPr>
              <w:t>（含留学生）</w:t>
            </w:r>
          </w:p>
        </w:tc>
        <w:tc>
          <w:tcPr>
            <w:tcW w:w="590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年  月  日—  年  月  日（上传教务系统截图）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（三）线上线下混合式一流课程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最近</w:t>
            </w:r>
            <w:r>
              <w:rPr>
                <w:rFonts w:hint="eastAsia" w:eastAsia="仿宋_GB2312"/>
                <w:color w:val="auto"/>
                <w:sz w:val="24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期</w:t>
            </w:r>
            <w:r>
              <w:rPr>
                <w:rFonts w:hint="eastAsia" w:eastAsia="仿宋_GB2312"/>
                <w:color w:val="auto"/>
                <w:sz w:val="24"/>
              </w:rPr>
              <w:t>（学生包含留学生）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开课时间</w:t>
            </w:r>
          </w:p>
        </w:tc>
        <w:tc>
          <w:tcPr>
            <w:tcW w:w="58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最近</w:t>
            </w:r>
            <w:r>
              <w:rPr>
                <w:rFonts w:hint="eastAsia" w:eastAsia="仿宋_GB2312"/>
                <w:color w:val="auto"/>
                <w:sz w:val="24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期学生总人数</w:t>
            </w:r>
            <w:r>
              <w:rPr>
                <w:rFonts w:hint="eastAsia" w:eastAsia="仿宋_GB2312"/>
                <w:color w:val="auto"/>
                <w:sz w:val="24"/>
              </w:rPr>
              <w:t>（含留学生）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二、授课教师（教学团队）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课程负责人近5年从事外国留学生培养及管理工作</w:t>
            </w:r>
            <w:r>
              <w:rPr>
                <w:rFonts w:eastAsia="仿宋_GB2312"/>
                <w:color w:val="auto"/>
                <w:sz w:val="24"/>
              </w:rPr>
              <w:t>经历</w:t>
            </w:r>
            <w:r>
              <w:rPr>
                <w:rFonts w:hint="eastAsia" w:eastAsia="仿宋_GB2312"/>
                <w:color w:val="auto"/>
                <w:sz w:val="24"/>
              </w:rPr>
              <w:t>。（需罗列具体授课信息或留学生管理岗位经历）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sz w:val="24"/>
        </w:rPr>
      </w:pPr>
    </w:p>
    <w:p>
      <w:pPr>
        <w:spacing w:line="340" w:lineRule="atLeast"/>
        <w:rPr>
          <w:rFonts w:ascii="黑体" w:hAnsi="黑体" w:eastAsia="黑体" w:cs="黑体"/>
          <w:color w:val="auto"/>
          <w:sz w:val="24"/>
        </w:rPr>
      </w:pPr>
    </w:p>
    <w:p>
      <w:pPr>
        <w:spacing w:line="340" w:lineRule="atLeast"/>
        <w:rPr>
          <w:rFonts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三、课程目标（</w:t>
      </w:r>
      <w:r>
        <w:rPr>
          <w:rFonts w:eastAsia="黑体"/>
          <w:color w:val="auto"/>
          <w:sz w:val="24"/>
        </w:rPr>
        <w:t>300</w:t>
      </w:r>
      <w:r>
        <w:rPr>
          <w:rFonts w:hint="eastAsia" w:ascii="黑体" w:hAnsi="黑体" w:eastAsia="黑体" w:cs="黑体"/>
          <w:color w:val="auto"/>
          <w:sz w:val="24"/>
        </w:rPr>
        <w:t>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四、课程思政实施情况（300字以内）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（本课程蕴含</w:t>
            </w:r>
            <w:r>
              <w:rPr>
                <w:rFonts w:hint="eastAsia" w:eastAsia="仿宋_GB2312"/>
                <w:color w:val="auto"/>
                <w:sz w:val="24"/>
              </w:rPr>
              <w:t>针对外国留学生培养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的育人元素，以及育人元素于课程教学的切入点及其实施路径。）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五、课程建设及应用情况（</w:t>
      </w:r>
      <w:r>
        <w:rPr>
          <w:rFonts w:hint="eastAsia" w:eastAsia="黑体"/>
          <w:sz w:val="24"/>
        </w:rPr>
        <w:t>1500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八、附件材料清单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（线上一流课程不需要提供附件材料）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分钟。]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教学设计样例说明（必须提供）</w:t>
            </w:r>
          </w:p>
          <w:p>
            <w:pPr>
              <w:pStyle w:val="4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（学生包含留学生）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的教学日历（必须提供）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（学生包含留学生）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的测验、考试（考核）及答案（成果等）（必须提供）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一学期（学生包含留学生）的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学生成绩分布统计（必须提供）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一学期（学生包含留学生）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的学生在线学习数据（仅混合式课程必须提供）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最近一学期的课程教案（选择性提供）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（课程负责人签字。）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一学期（学生包含留学生）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学生评教结果统计（选择性提供）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教学（课堂或实践）实录视频（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必须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auto"/>
                <w:w w:val="9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4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九、课程负责人承诺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实有效，保证课程资源知识产权清晰、无侵权使用的情况，课程资源内容不存在政治性、思想性、科学性和规范性问题。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十、教务部门意见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兹证明该课程负责人所申报的从事外国留学生培养及管理的工作</w:t>
            </w:r>
            <w:r>
              <w:rPr>
                <w:rFonts w:ascii="仿宋_GB2312" w:hAnsi="仿宋" w:eastAsia="仿宋_GB2312"/>
                <w:color w:val="auto"/>
                <w:sz w:val="24"/>
              </w:rPr>
              <w:t>经历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属实。</w:t>
            </w:r>
          </w:p>
          <w:p>
            <w:pPr>
              <w:adjustRightInd w:val="0"/>
              <w:snapToGrid w:val="0"/>
              <w:spacing w:line="400" w:lineRule="atLeast"/>
              <w:ind w:right="370" w:firstLine="480" w:firstLineChars="20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学校教务（盖章）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年   月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日</w:t>
            </w: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十一、学校教指委或学术委员会课程评价意见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十二</w:t>
      </w:r>
      <w:r>
        <w:rPr>
          <w:rFonts w:hint="eastAsia" w:ascii="黑体" w:hAnsi="黑体" w:eastAsia="黑体" w:cs="黑体"/>
          <w:sz w:val="24"/>
          <w:szCs w:val="24"/>
        </w:rPr>
        <w:t>、学校审查意见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522" w:type="dxa"/>
            <w:noWrap w:val="0"/>
            <w:vAlign w:val="top"/>
          </w:tcPr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向正确，不存在政治性、思想性问题。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学校党委（盖章）</w:t>
            </w:r>
          </w:p>
          <w:p>
            <w:pPr>
              <w:pStyle w:val="4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十三、申报学校承诺意见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该课程如果被认定为“省级一流本科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国际化</w:t>
            </w:r>
            <w:r>
              <w:rPr>
                <w:rFonts w:hint="eastAsia" w:ascii="仿宋_GB2312" w:hAnsi="仿宋" w:eastAsia="仿宋_GB2312"/>
                <w:sz w:val="24"/>
              </w:rPr>
              <w:t>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66A5A"/>
    <w:rsid w:val="4137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_Style 20"/>
    <w:basedOn w:val="1"/>
    <w:next w:val="4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2022-06-06T08:59:00Z</dcterms:created>
  <dc:creator>Administrator</dc:creator>
  <cp:lastModifiedBy>杜</cp:lastModifiedBy>
  <dcterms:modified xsi:type="dcterms:W3CDTF">2022-07-06T01:35:50Z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