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center" w:tblpY="-6025"/>
        <w:tblW w:w="9889" w:type="dxa"/>
        <w:tblInd w:w="0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503"/>
        <w:gridCol w:w="590"/>
        <w:gridCol w:w="1417"/>
        <w:gridCol w:w="3635"/>
        <w:gridCol w:w="2080"/>
        <w:gridCol w:w="664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0" w:hRule="atLeast"/>
        </w:trPr>
        <w:tc>
          <w:tcPr>
            <w:tcW w:w="922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30"/>
                <w:szCs w:val="30"/>
              </w:rPr>
              <w:t>附件2</w:t>
            </w:r>
          </w:p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丽水学院</w:t>
            </w:r>
            <w:r>
              <w:rPr>
                <w:rFonts w:hint="eastAsia" w:ascii="黑体" w:hAnsi="等线" w:eastAsia="黑体" w:cs="宋体"/>
                <w:kern w:val="0"/>
                <w:sz w:val="30"/>
                <w:szCs w:val="30"/>
                <w:lang w:eastAsia="zh-CN"/>
              </w:rPr>
              <w:t>校本通识核心</w:t>
            </w: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课程评价指标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4" w:hRule="atLeast"/>
        </w:trPr>
        <w:tc>
          <w:tcPr>
            <w:tcW w:w="9889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课程名称：             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课程负责人：  </w:t>
            </w:r>
            <w:r>
              <w:rPr>
                <w:rFonts w:hint="eastAsia" w:ascii="宋体" w:hAnsi="宋体" w:cs="宋体"/>
                <w:b/>
                <w:kern w:val="0"/>
                <w:szCs w:val="21"/>
                <w:highlight w:val="none"/>
              </w:rPr>
              <w:t xml:space="preserve"> 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5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评价项目(总分100分)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评价内涵及要求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得分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1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课程团队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课程建设负责人应为高校正式聘用，具有丰富的教学经验和较高的学术造诣的教师，课程组成员均在教学一线长期承担本课程教学任务。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98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除主讲教师外，还需配备必要助理教师和现代教育技术人员，能长期在线服务课程建设，承担课程内容更新、在线辅导、答疑等。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0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课程目标定位清晰、准确，符合专业人才培养目标要求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22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课程标准完整规范，课程设计思路清晰，结构体系完整，学时数与专业人才培养方案相符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77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课程内容设计科学合理，对教学能起指导作用，有过程性评价设计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8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教学内容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教学内容新颖，信息量大，具有学术性、前沿性；内容安排合理，符合课程教学目标　 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0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实践性课程能加强理论与实践相结合，实验课程内容的设计能培养学生的实践能力和创新能力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6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实践教学内容能够认真落实，实验开出率≥</w:t>
            </w:r>
            <w:r>
              <w:rPr>
                <w:rFonts w:ascii="宋体" w:hAnsi="宋体" w:cs="宋体"/>
                <w:kern w:val="0"/>
                <w:sz w:val="22"/>
              </w:rPr>
              <w:t>95%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45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教学条件</w:t>
            </w:r>
          </w:p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课程网站运行良好，线上教学资源、参考材料丰富，辅教、辅学功能齐全，并能有效共享。（3分）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10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教材内容新颖，选用国家规划教材或学科领域权威教材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kern w:val="0"/>
                <w:sz w:val="22"/>
              </w:rPr>
              <w:t>优秀自编教材。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2"/>
              </w:rPr>
              <w:t>（2分）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58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络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程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基本资源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（3分）</w:t>
            </w:r>
          </w:p>
        </w:tc>
        <w:tc>
          <w:tcPr>
            <w:tcW w:w="5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将课程介绍、课程团队信息、课程标准、教学设计与方法、教材、参考教材及参考资料等教学资源简介、教案或课件、课程考核评价方法上传至网络教学平台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55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拓展性教学资源（5分）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案例库、专题讲座库、素材资源库，学科专业知识检索系统、演示/虚拟/仿真实验实训（实习）系统、试题库系统、作业系统、网络课程内容或相关链接等；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至少上传3项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30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授课视频</w:t>
            </w: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（12分）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总数量（个）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每学时至少拍摄一个5-15分钟的视频录像，且视频质量较高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</w:rPr>
              <w:t>上传至少5讲的教学视频。</w:t>
            </w:r>
            <w:bookmarkStart w:id="0" w:name="_GoBack"/>
            <w:bookmarkEnd w:id="0"/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36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20" w:firstLineChars="10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总时长（分钟）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1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在线课程教学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2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课程公告（3分）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数量（次）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平均每学时1次以上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在线作业（7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总次数（次）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每8学时不少于1次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习题总数（道）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0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互动交流情况   （8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发帖总数（帖）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师生互动积极踊跃，质量较高，生均发帖量不少于2贴。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49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2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440" w:leftChars="105" w:hanging="220" w:hangingChars="10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在线测试和考试 （7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次数（次）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不少于1次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试题总数（题）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教学方法及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手段（10分）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要遵循有效教学的基本规律，结合在线开放课程教学的特征与需求进行整体的教学设计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2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课程设计、教学安排和呈现方式符合学习者移动学习和混合式教学的需求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开展在线学习与课堂教学相结合、翻转课堂等多种方式的课堂教学模式，优先支持具有混合式学习等改革实践经验的课程。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39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课程考核评价(5分)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能够建立多元化学习评价体系，采用线上和线下融合、过程性评价与终结性评价相结合的多元化考核评价模式，课程成绩由过程性考核和终结性考核综合评定，体现混合式教学的特点 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8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考核过程规范，考核环节符合精品在线课程性质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课程特色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(5分)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课程在教学条件、教学方法、评价手段、教学成果等方面具有较鲜明的特色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教学效果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全程在线或线上、线下混合式、“翻转课堂”等教学模式改革效果良好，专家听课评价分数90分以上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14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网络课程评价分值一般在4.5以上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49" w:hRule="atLeast"/>
        </w:trPr>
        <w:tc>
          <w:tcPr>
            <w:tcW w:w="92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040" w:firstLineChars="24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总分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r>
        <w:rPr>
          <w:rFonts w:hint="eastAsia" w:ascii="宋体" w:hAnsi="宋体" w:cs="宋体"/>
          <w:b/>
          <w:color w:val="FF0000"/>
          <w:kern w:val="0"/>
          <w:sz w:val="24"/>
          <w:szCs w:val="24"/>
        </w:rPr>
        <w:t>否决性指标：</w:t>
      </w:r>
      <w:r>
        <w:rPr>
          <w:rFonts w:hint="eastAsia" w:ascii="宋体" w:hAnsi="宋体" w:cs="宋体"/>
          <w:color w:val="FF0000"/>
          <w:kern w:val="0"/>
          <w:sz w:val="24"/>
          <w:szCs w:val="24"/>
        </w:rPr>
        <w:t>授课视频评价分数低于10分或在线课程教学评价分数低于20分。</w:t>
      </w: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8A8"/>
    <w:rsid w:val="00022CB1"/>
    <w:rsid w:val="00034FDD"/>
    <w:rsid w:val="000408A0"/>
    <w:rsid w:val="0005274C"/>
    <w:rsid w:val="00075997"/>
    <w:rsid w:val="0009485C"/>
    <w:rsid w:val="000E0734"/>
    <w:rsid w:val="001454FE"/>
    <w:rsid w:val="00213E6F"/>
    <w:rsid w:val="002262F7"/>
    <w:rsid w:val="00242284"/>
    <w:rsid w:val="00297DB4"/>
    <w:rsid w:val="0033040A"/>
    <w:rsid w:val="003340E8"/>
    <w:rsid w:val="00434119"/>
    <w:rsid w:val="00484739"/>
    <w:rsid w:val="004E2CB8"/>
    <w:rsid w:val="00524453"/>
    <w:rsid w:val="00543603"/>
    <w:rsid w:val="00556D53"/>
    <w:rsid w:val="0059622A"/>
    <w:rsid w:val="005D15FC"/>
    <w:rsid w:val="006308E2"/>
    <w:rsid w:val="00631B5B"/>
    <w:rsid w:val="0067798A"/>
    <w:rsid w:val="006A4AE5"/>
    <w:rsid w:val="006D2173"/>
    <w:rsid w:val="006E08F6"/>
    <w:rsid w:val="00764E71"/>
    <w:rsid w:val="007A5966"/>
    <w:rsid w:val="0087074E"/>
    <w:rsid w:val="00872F06"/>
    <w:rsid w:val="008B1555"/>
    <w:rsid w:val="00904417"/>
    <w:rsid w:val="00987346"/>
    <w:rsid w:val="009A6F60"/>
    <w:rsid w:val="00A53E2E"/>
    <w:rsid w:val="00A55128"/>
    <w:rsid w:val="00AB58A8"/>
    <w:rsid w:val="00AD70F6"/>
    <w:rsid w:val="00AF36AB"/>
    <w:rsid w:val="00AF4284"/>
    <w:rsid w:val="00B06EF1"/>
    <w:rsid w:val="00B36528"/>
    <w:rsid w:val="00B82014"/>
    <w:rsid w:val="00BA37C7"/>
    <w:rsid w:val="00BF5141"/>
    <w:rsid w:val="00C25052"/>
    <w:rsid w:val="00CB5840"/>
    <w:rsid w:val="00CE4754"/>
    <w:rsid w:val="00D02EE1"/>
    <w:rsid w:val="00D52609"/>
    <w:rsid w:val="00DA4403"/>
    <w:rsid w:val="00DB4DB0"/>
    <w:rsid w:val="00E969DB"/>
    <w:rsid w:val="00EA0925"/>
    <w:rsid w:val="00EC0BA5"/>
    <w:rsid w:val="00F01394"/>
    <w:rsid w:val="52147115"/>
    <w:rsid w:val="6B96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1836</Characters>
  <Lines>15</Lines>
  <Paragraphs>4</Paragraphs>
  <TotalTime>0</TotalTime>
  <ScaleCrop>false</ScaleCrop>
  <LinksUpToDate>false</LinksUpToDate>
  <CharactersWithSpaces>2154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2017-03-09T10:02:00Z</dcterms:created>
  <dc:creator>杨运杰</dc:creator>
  <cp:lastModifiedBy>杜</cp:lastModifiedBy>
  <dcterms:modified xsi:type="dcterms:W3CDTF">2019-12-11T05:55:17Z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