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59" w:leftChars="-171" w:firstLine="323" w:firstLineChars="101"/>
        <w:rPr>
          <w:rFonts w:ascii="黑体" w:hAnsi="Times New Roman" w:eastAsia="黑体" w:cs="Times New Roman"/>
          <w:b/>
          <w:bCs/>
          <w:spacing w:val="-20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 xml:space="preserve">附件3  </w:t>
      </w: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484" w:firstLineChars="101"/>
        <w:jc w:val="center"/>
        <w:rPr>
          <w:rFonts w:hint="eastAsia" w:ascii="黑体" w:hAnsi="黑体" w:eastAsia="黑体" w:cs="Times New Roman"/>
          <w:bCs/>
          <w:spacing w:val="-20"/>
          <w:sz w:val="52"/>
          <w:szCs w:val="52"/>
          <w:lang w:val="en-US" w:eastAsia="zh-CN"/>
        </w:rPr>
      </w:pPr>
      <w:r>
        <w:rPr>
          <w:rFonts w:hint="eastAsia" w:ascii="黑体" w:hAnsi="黑体" w:eastAsia="黑体" w:cs="Times New Roman"/>
          <w:bCs/>
          <w:spacing w:val="-20"/>
          <w:sz w:val="52"/>
          <w:szCs w:val="52"/>
          <w:lang w:val="en-US" w:eastAsia="zh-CN"/>
        </w:rPr>
        <w:t>丽水学院</w:t>
      </w:r>
    </w:p>
    <w:p>
      <w:pPr>
        <w:ind w:left="-359" w:leftChars="-171" w:firstLine="484" w:firstLineChars="101"/>
        <w:jc w:val="center"/>
        <w:rPr>
          <w:rFonts w:ascii="黑体" w:hAnsi="黑体" w:eastAsia="黑体" w:cs="Times New Roman"/>
          <w:bCs/>
          <w:spacing w:val="-20"/>
          <w:sz w:val="52"/>
          <w:szCs w:val="52"/>
        </w:rPr>
      </w:pPr>
      <w:r>
        <w:rPr>
          <w:rFonts w:hint="eastAsia" w:ascii="黑体" w:hAnsi="黑体" w:eastAsia="黑体" w:cs="Times New Roman"/>
          <w:bCs/>
          <w:spacing w:val="-20"/>
          <w:sz w:val="52"/>
          <w:szCs w:val="52"/>
        </w:rPr>
        <w:t>国家级一流本科专业建设点</w:t>
      </w:r>
      <w:r>
        <w:rPr>
          <w:rFonts w:hint="eastAsia" w:ascii="黑体" w:hAnsi="黑体" w:eastAsia="黑体" w:cs="Times New Roman"/>
          <w:bCs/>
          <w:sz w:val="52"/>
          <w:szCs w:val="52"/>
        </w:rPr>
        <w:t>培育项目申报书（</w:t>
      </w:r>
      <w:r>
        <w:rPr>
          <w:rFonts w:hint="eastAsia" w:ascii="黑体" w:hAnsi="黑体" w:eastAsia="黑体" w:cs="Times New Roman"/>
          <w:bCs/>
          <w:spacing w:val="-20"/>
          <w:sz w:val="52"/>
          <w:szCs w:val="52"/>
        </w:rPr>
        <w:t>2021年</w:t>
      </w:r>
      <w:r>
        <w:rPr>
          <w:rFonts w:hint="eastAsia" w:ascii="黑体" w:hAnsi="黑体" w:eastAsia="黑体" w:cs="Times New Roman"/>
          <w:bCs/>
          <w:sz w:val="52"/>
          <w:szCs w:val="52"/>
        </w:rPr>
        <w:t>）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专业名称：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专业代码：</w:t>
      </w:r>
    </w:p>
    <w:p>
      <w:pPr>
        <w:spacing w:line="720" w:lineRule="exact"/>
        <w:ind w:firstLine="1439" w:firstLineChars="371"/>
        <w:rPr>
          <w:rFonts w:ascii="Arial" w:hAnsi="Arial" w:eastAsia="楷体_GB2312" w:cs="Times New Roman"/>
          <w:spacing w:val="14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pacing w:val="14"/>
          <w:sz w:val="36"/>
          <w:szCs w:val="24"/>
        </w:rPr>
        <w:t>专业类：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专业负责人：</w:t>
      </w:r>
    </w:p>
    <w:p>
      <w:pPr>
        <w:spacing w:line="720" w:lineRule="exact"/>
        <w:ind w:firstLine="1440" w:firstLineChars="400"/>
        <w:rPr>
          <w:rFonts w:ascii="宋体" w:hAnsi="宋体" w:eastAsia="宋体" w:cs="宋体"/>
          <w:sz w:val="30"/>
          <w:szCs w:val="30"/>
        </w:rPr>
      </w:pPr>
      <w:r>
        <w:rPr>
          <w:rFonts w:hint="eastAsia" w:ascii="Arial" w:hAnsi="Arial" w:eastAsia="楷体_GB2312" w:cs="Times New Roman"/>
          <w:sz w:val="36"/>
          <w:szCs w:val="24"/>
        </w:rPr>
        <w:t>联系电话：</w:t>
      </w: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spacing w:line="440" w:lineRule="exact"/>
        <w:rPr>
          <w:rFonts w:ascii="Arial" w:hAnsi="Arial" w:eastAsia="楷体_GB2312" w:cs="Times New Roman"/>
          <w:sz w:val="36"/>
          <w:szCs w:val="24"/>
        </w:rPr>
      </w:pPr>
      <w:r>
        <w:rPr>
          <w:rFonts w:ascii="宋体" w:hAnsi="宋体" w:eastAsia="宋体" w:cs="宋体"/>
          <w:sz w:val="30"/>
          <w:szCs w:val="30"/>
        </w:rPr>
        <w:br w:type="page"/>
      </w:r>
    </w:p>
    <w:p>
      <w:pPr>
        <w:spacing w:line="440" w:lineRule="exact"/>
        <w:jc w:val="center"/>
        <w:rPr>
          <w:rFonts w:ascii="黑体" w:hAnsi="Times New Roman" w:eastAsia="黑体" w:cs="Times New Roman"/>
          <w:bCs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目    录</w:t>
      </w:r>
    </w:p>
    <w:p>
      <w:pPr>
        <w:spacing w:line="360" w:lineRule="auto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近3年本专业获省部级及以上奖励和支持情况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今后</w:t>
      </w:r>
      <w:r>
        <w:rPr>
          <w:rFonts w:ascii="仿宋_GB2312" w:hAnsi="仿宋" w:eastAsia="仿宋_GB2312" w:cs="Times New Roman"/>
          <w:sz w:val="32"/>
          <w:szCs w:val="32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</w:rPr>
        <w:t>年本专业建设目标和计划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Times New Roman"/>
          <w:sz w:val="32"/>
          <w:szCs w:val="32"/>
        </w:rPr>
        <w:t>专业定位</w:t>
      </w:r>
      <w:r>
        <w:rPr>
          <w:rFonts w:hint="eastAsia" w:ascii="仿宋_GB2312" w:hAnsi="仿宋" w:eastAsia="仿宋_GB2312" w:cs="Times New Roman"/>
          <w:sz w:val="32"/>
          <w:szCs w:val="32"/>
        </w:rPr>
        <w:t>、</w:t>
      </w:r>
      <w:r>
        <w:rPr>
          <w:rFonts w:ascii="仿宋_GB2312" w:hAnsi="仿宋" w:eastAsia="仿宋_GB2312" w:cs="Times New Roman"/>
          <w:sz w:val="32"/>
          <w:szCs w:val="32"/>
        </w:rPr>
        <w:t>历史沿革和特色优势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下一步推进专业建设和改革的主要思路及举措</w:t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二级学院教学委员会审核意见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二级学院承诺意见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仿宋_GB2312" w:hAnsi="黑体" w:eastAsia="仿宋_GB2312" w:cs="Times New Roman"/>
          <w:bCs/>
          <w:sz w:val="36"/>
          <w:szCs w:val="36"/>
        </w:rPr>
        <w:br w:type="page"/>
      </w:r>
      <w:r>
        <w:rPr>
          <w:rFonts w:ascii="楷体" w:hAnsi="楷体" w:eastAsia="楷体" w:cs="宋体"/>
          <w:b/>
          <w:kern w:val="0"/>
          <w:sz w:val="32"/>
          <w:szCs w:val="32"/>
        </w:rPr>
        <w:t xml:space="preserve"> 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一</w:t>
      </w:r>
      <w:r>
        <w:rPr>
          <w:rFonts w:ascii="楷体" w:hAnsi="楷体" w:eastAsia="楷体" w:cs="宋体"/>
          <w:b/>
          <w:kern w:val="0"/>
          <w:sz w:val="32"/>
          <w:szCs w:val="32"/>
        </w:rPr>
        <w:t>.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近</w:t>
      </w:r>
      <w:r>
        <w:rPr>
          <w:rFonts w:ascii="楷体" w:hAnsi="楷体" w:eastAsia="楷体" w:cs="宋体"/>
          <w:b/>
          <w:kern w:val="0"/>
          <w:sz w:val="32"/>
          <w:szCs w:val="32"/>
        </w:rPr>
        <w:t>3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年本专业</w:t>
      </w:r>
      <w:r>
        <w:rPr>
          <w:rFonts w:hint="eastAsia" w:ascii="楷体" w:hAnsi="楷体" w:eastAsia="楷体" w:cs="Times New Roman"/>
          <w:b/>
          <w:sz w:val="32"/>
          <w:szCs w:val="32"/>
        </w:rPr>
        <w:t>获省部级及以上奖励和支持情况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827"/>
        <w:gridCol w:w="1207"/>
        <w:gridCol w:w="1723"/>
        <w:gridCol w:w="850"/>
        <w:gridCol w:w="785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72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103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所获奖励或支持名称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等级</w:t>
            </w: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教学成果奖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教学名师与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教学团队</w:t>
            </w: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专业建设</w:t>
            </w: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课程与教材</w:t>
            </w: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实验和实践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教学平台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教学改革项目</w:t>
            </w:r>
          </w:p>
        </w:tc>
        <w:tc>
          <w:tcPr>
            <w:tcW w:w="498" w:type="pct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本专业教师和学生获得的省部级及以上教育教学奖励和支持情况</w:t>
            </w: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</w:p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注：1</w:t>
      </w:r>
      <w:r>
        <w:rPr>
          <w:rFonts w:ascii="Times New Roman" w:hAnsi="Times New Roman" w:eastAsia="宋体" w:cs="Times New Roman"/>
          <w:szCs w:val="24"/>
        </w:rPr>
        <w:t>.专业建设指本专业获得省部级</w:t>
      </w:r>
      <w:r>
        <w:rPr>
          <w:rFonts w:hint="eastAsia" w:ascii="Times New Roman" w:hAnsi="Times New Roman" w:eastAsia="宋体" w:cs="Times New Roman"/>
          <w:szCs w:val="24"/>
        </w:rPr>
        <w:t>特色专业、品牌专业、一流专业等建设项目支持情况。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二、今后</w:t>
      </w:r>
      <w:r>
        <w:rPr>
          <w:rFonts w:ascii="楷体" w:hAnsi="楷体" w:eastAsia="楷体" w:cs="宋体"/>
          <w:b/>
          <w:kern w:val="0"/>
          <w:sz w:val="32"/>
          <w:szCs w:val="32"/>
        </w:rPr>
        <w:t>3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年本专业</w:t>
      </w:r>
      <w:r>
        <w:rPr>
          <w:rFonts w:hint="eastAsia" w:ascii="楷体" w:hAnsi="楷体" w:eastAsia="楷体" w:cs="Times New Roman"/>
          <w:b/>
          <w:sz w:val="32"/>
          <w:szCs w:val="32"/>
        </w:rPr>
        <w:t>建设目标和计划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建设计划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及进度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教学成果奖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教学名师与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教学团队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专业建设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课程与教材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实验和实践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教学平台</w:t>
            </w:r>
          </w:p>
        </w:tc>
        <w:tc>
          <w:tcPr>
            <w:tcW w:w="365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134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教学改革项目</w:t>
            </w:r>
          </w:p>
        </w:tc>
        <w:tc>
          <w:tcPr>
            <w:tcW w:w="365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6" w:hRule="atLeast"/>
        </w:trPr>
        <w:tc>
          <w:tcPr>
            <w:tcW w:w="1347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本专业教师和学生获得的省部级及以上教育教学奖励和支持情况</w:t>
            </w:r>
          </w:p>
        </w:tc>
        <w:tc>
          <w:tcPr>
            <w:tcW w:w="365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</w:p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注：1</w:t>
      </w:r>
      <w:r>
        <w:rPr>
          <w:rFonts w:ascii="Times New Roman" w:hAnsi="Times New Roman" w:eastAsia="宋体" w:cs="Times New Roman"/>
          <w:szCs w:val="24"/>
        </w:rPr>
        <w:t>.专业建设指本专业获得省部级</w:t>
      </w:r>
      <w:r>
        <w:rPr>
          <w:rFonts w:hint="eastAsia" w:ascii="Times New Roman" w:hAnsi="Times New Roman" w:eastAsia="宋体" w:cs="Times New Roman"/>
          <w:szCs w:val="24"/>
        </w:rPr>
        <w:t>特色专业、品牌专业、一流专业等建设项目支持情况。</w:t>
      </w:r>
    </w:p>
    <w:p>
      <w:pPr>
        <w:widowControl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szCs w:val="24"/>
        </w:rPr>
        <w:br w:type="page"/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三、</w:t>
      </w:r>
      <w:r>
        <w:rPr>
          <w:rFonts w:ascii="楷体" w:hAnsi="楷体" w:eastAsia="楷体" w:cs="宋体"/>
          <w:b/>
          <w:kern w:val="0"/>
          <w:sz w:val="32"/>
          <w:szCs w:val="32"/>
        </w:rPr>
        <w:t>专业定位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、</w:t>
      </w:r>
      <w:r>
        <w:rPr>
          <w:rFonts w:ascii="楷体" w:hAnsi="楷体" w:eastAsia="楷体" w:cs="宋体"/>
          <w:b/>
          <w:kern w:val="0"/>
          <w:sz w:val="32"/>
          <w:szCs w:val="32"/>
        </w:rPr>
        <w:t>历史沿革和特色优势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6" w:hRule="atLeast"/>
        </w:trPr>
        <w:tc>
          <w:tcPr>
            <w:tcW w:w="8296" w:type="dxa"/>
          </w:tcPr>
          <w:p>
            <w:pPr>
              <w:spacing w:line="0" w:lineRule="atLeast"/>
              <w:jc w:val="left"/>
              <w:rPr>
                <w:rFonts w:ascii="仿宋" w:hAnsi="仿宋" w:eastAsia="仿宋" w:cs="Times New Roman"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四、</w:t>
      </w:r>
      <w:r>
        <w:rPr>
          <w:rFonts w:ascii="楷体" w:hAnsi="楷体" w:eastAsia="楷体" w:cs="宋体"/>
          <w:b/>
          <w:kern w:val="0"/>
          <w:sz w:val="32"/>
          <w:szCs w:val="32"/>
        </w:rPr>
        <w:t>下一步推进专业建设和改革的主要思路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及</w:t>
      </w:r>
      <w:r>
        <w:rPr>
          <w:rFonts w:ascii="楷体" w:hAnsi="楷体" w:eastAsia="楷体" w:cs="宋体"/>
          <w:b/>
          <w:kern w:val="0"/>
          <w:sz w:val="32"/>
          <w:szCs w:val="32"/>
        </w:rPr>
        <w:t>举措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9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bookmarkStart w:id="0" w:name="_Hlk2001382"/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800字以内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  <w:bookmarkEnd w:id="0"/>
    </w:tbl>
    <w:p>
      <w:pPr>
        <w:spacing w:line="20" w:lineRule="exact"/>
        <w:rPr>
          <w:rFonts w:ascii="仿宋_GB2312" w:hAnsi="Calibri" w:eastAsia="仿宋_GB2312" w:cs="经典平黑简"/>
          <w:sz w:val="10"/>
          <w:szCs w:val="10"/>
        </w:rPr>
      </w:pPr>
    </w:p>
    <w:p/>
    <w:p>
      <w:pPr>
        <w:widowControl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五、二级学院教学委员会审核意见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296" w:type="dxa"/>
          </w:tcPr>
          <w:p>
            <w:pPr>
              <w:pStyle w:val="9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9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spacing w:line="0" w:lineRule="atLeast"/>
              <w:jc w:val="left"/>
              <w:rPr>
                <w:rFonts w:ascii="仿宋" w:hAnsi="仿宋" w:eastAsia="仿宋" w:cs="Times New Roman"/>
                <w:bCs/>
                <w:szCs w:val="21"/>
              </w:rPr>
            </w:pPr>
          </w:p>
        </w:tc>
      </w:tr>
    </w:tbl>
    <w:p>
      <w:pPr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六、二级学院承诺意见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9" w:hRule="atLeast"/>
        </w:trPr>
        <w:tc>
          <w:tcPr>
            <w:tcW w:w="9570" w:type="dxa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对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</w:rPr>
              <w:t>有关信息及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</w:rPr>
              <w:t>负责人填报的内容进行了核实，保证真实性。经对该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</w:rPr>
              <w:t>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</w:rPr>
              <w:t>如果被认定为“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国家级</w:t>
            </w:r>
            <w:r>
              <w:rPr>
                <w:rFonts w:ascii="Times New Roman" w:hAnsi="Times New Roman" w:eastAsia="仿宋_GB2312" w:cs="Times New Roman"/>
                <w:sz w:val="24"/>
              </w:rPr>
              <w:t>一流本科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专业建设点培育项目</w:t>
            </w:r>
            <w:r>
              <w:rPr>
                <w:rFonts w:ascii="Times New Roman" w:hAnsi="Times New Roman" w:eastAsia="仿宋_GB2312" w:cs="Times New Roman"/>
                <w:sz w:val="24"/>
              </w:rPr>
              <w:t>”，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承诺为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</w:rPr>
              <w:t>团队提供政策、经费等方面的支持。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二级学院</w:t>
            </w:r>
            <w:r>
              <w:rPr>
                <w:rFonts w:ascii="Times New Roman" w:hAnsi="Times New Roman" w:eastAsia="仿宋_GB2312" w:cs="Times New Roman"/>
                <w:sz w:val="24"/>
              </w:rPr>
              <w:t>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>
            <w:pPr>
              <w:spacing w:line="0" w:lineRule="atLeast"/>
              <w:ind w:firstLine="4200" w:firstLineChars="1750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spacing w:line="20" w:lineRule="exact"/>
        <w:rPr>
          <w:rFonts w:ascii="仿宋_GB2312" w:hAnsi="Calibri" w:eastAsia="仿宋_GB2312" w:cs="经典平黑简"/>
          <w:sz w:val="10"/>
          <w:szCs w:val="1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经典平黑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228255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FCA"/>
    <w:multiLevelType w:val="multilevel"/>
    <w:tmpl w:val="3A2B4FC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1F55"/>
    <w:rsid w:val="00152F4B"/>
    <w:rsid w:val="002813F7"/>
    <w:rsid w:val="003620A6"/>
    <w:rsid w:val="0039712F"/>
    <w:rsid w:val="003C60C3"/>
    <w:rsid w:val="00507CBC"/>
    <w:rsid w:val="006643A3"/>
    <w:rsid w:val="00683491"/>
    <w:rsid w:val="00772E70"/>
    <w:rsid w:val="00786EE3"/>
    <w:rsid w:val="007D5ED3"/>
    <w:rsid w:val="008D711D"/>
    <w:rsid w:val="008D7E27"/>
    <w:rsid w:val="00935514"/>
    <w:rsid w:val="009B3603"/>
    <w:rsid w:val="009E5C53"/>
    <w:rsid w:val="009E7DFC"/>
    <w:rsid w:val="00BD1F55"/>
    <w:rsid w:val="00C115FA"/>
    <w:rsid w:val="00C47E29"/>
    <w:rsid w:val="00CB1C40"/>
    <w:rsid w:val="00CD78F9"/>
    <w:rsid w:val="00DB356C"/>
    <w:rsid w:val="00DF1791"/>
    <w:rsid w:val="00E710A1"/>
    <w:rsid w:val="06B15461"/>
    <w:rsid w:val="158D04E7"/>
    <w:rsid w:val="22C16A00"/>
    <w:rsid w:val="2A895B37"/>
    <w:rsid w:val="2D0E0222"/>
    <w:rsid w:val="3E327A81"/>
    <w:rsid w:val="56594922"/>
    <w:rsid w:val="7A820D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  <w:style w:type="paragraph" w:customStyle="1" w:styleId="9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143</Words>
  <Characters>816</Characters>
  <Lines>6</Lines>
  <Paragraphs>1</Paragraphs>
  <TotalTime>2</TotalTime>
  <ScaleCrop>false</ScaleCrop>
  <LinksUpToDate>false</LinksUpToDate>
  <CharactersWithSpaces>958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2021-02-23T09:43:00Z</dcterms:created>
  <dc:creator>USER</dc:creator>
  <cp:lastModifiedBy>风筝</cp:lastModifiedBy>
  <cp:lastPrinted>2019-05-29T02:29:00Z</cp:lastPrinted>
  <dcterms:modified xsi:type="dcterms:W3CDTF">2021-02-24T09:29:16Z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