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9393A">
      <w:pPr>
        <w:keepNext w:val="0"/>
        <w:keepLines w:val="0"/>
        <w:pageBreakBefore w:val="0"/>
        <w:widowControl w:val="0"/>
        <w:kinsoku w:val="0"/>
        <w:wordWrap/>
        <w:overflowPunct/>
        <w:topLinePunct w:val="0"/>
        <w:autoSpaceDE w:val="0"/>
        <w:autoSpaceDN w:val="0"/>
        <w:bidi w:val="0"/>
        <w:adjustRightInd w:val="0"/>
        <w:snapToGrid w:val="0"/>
        <w:spacing w:beforeLines="0" w:after="313" w:afterLines="100" w:line="640" w:lineRule="exact"/>
        <w:jc w:val="center"/>
        <w:textAlignment w:val="baseline"/>
        <w:rPr>
          <w:rFonts w:hint="default"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pPr>
      <w:r>
        <w:rPr>
          <w:rFonts w:hint="default"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关于开展202</w:t>
      </w:r>
      <w:r>
        <w:rPr>
          <w:rFonts w:hint="eastAsia"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6</w:t>
      </w:r>
      <w:r>
        <w:rPr>
          <w:rFonts w:hint="default"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-202</w:t>
      </w:r>
      <w:r>
        <w:rPr>
          <w:rFonts w:hint="eastAsia"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7</w:t>
      </w:r>
      <w:r>
        <w:rPr>
          <w:rFonts w:hint="default"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学年第</w:t>
      </w:r>
      <w:r>
        <w:rPr>
          <w:rFonts w:hint="eastAsia"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1</w:t>
      </w:r>
      <w:r>
        <w:rPr>
          <w:rFonts w:hint="default" w:ascii="方正小标宋简体" w:hAnsi="方正小标宋简体" w:eastAsia="方正小标宋简体" w:cs="方正小标宋简体"/>
          <w:snapToGrid w:val="0"/>
          <w:color w:val="000000" w:themeColor="text1"/>
          <w:spacing w:val="-1"/>
          <w:kern w:val="0"/>
          <w:sz w:val="36"/>
          <w:szCs w:val="36"/>
          <w:highlight w:val="none"/>
          <w:lang w:val="en-US" w:eastAsia="zh-CN"/>
          <w14:textFill>
            <w14:solidFill>
              <w14:schemeClr w14:val="tx1"/>
            </w14:solidFill>
          </w14:textFill>
        </w:rPr>
        <w:t>学期实践教学工作的通知</w:t>
      </w:r>
    </w:p>
    <w:p w14:paraId="26040ACF">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bookmarkStart w:id="0" w:name="OLE_LINK4"/>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各二级学院：</w:t>
      </w:r>
    </w:p>
    <w:p w14:paraId="0F09A76C">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为深入贯彻</w:t>
      </w:r>
      <w:bookmarkStart w:id="1" w:name="OLE_LINK1"/>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《教育部等六部门关于加强普通本科高校大学生实习工作的意见》（教高〔2026〕1 号）</w:t>
      </w:r>
      <w:bookmarkEnd w:id="1"/>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，严格落实上级及学校实习管理相关规定，深化实践教学改革，规范实习管理、提升实习质量、强化实习安全，结合学校实际，现就开展2026-2027学年第1学期实践教学工作有关事项通知如下：</w:t>
      </w:r>
    </w:p>
    <w:p w14:paraId="41F8A65C">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一、总体要求</w:t>
      </w:r>
    </w:p>
    <w:p w14:paraId="1356C505">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以立德树人为根本任务，围绕规范管理、提升质量、创新模式、强化安全、加强保障核心要求，落实专业人才培养方案，建全校企协同管理机制，配备校内外双指导教师，强化实习全过程指导与监督；注重数智赋能与能力素质导向，推进实习与就业联动，确保实习工作安全、有序、高效开展。</w:t>
      </w:r>
    </w:p>
    <w:p w14:paraId="0F217F69">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二、严格规范实习全流程管理</w:t>
      </w:r>
    </w:p>
    <w:p w14:paraId="0505A1DE">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1.统筹组织实施：</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各二级学院实习工作领导小组全面负责本院实习工作，明确各环节责任人，结合学科专业特点，会同实习单位共同制定实习大纲和实施方案，明确实习目标、任务、考核标准，科学编排实习时间与实施流程。</w:t>
      </w:r>
    </w:p>
    <w:p w14:paraId="43417C46">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2.做实基地对接：</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以二级学院为主体，提前与实习单位（基地）开展深度接洽，核实并落实基地学生接纳人数、实习岗位匹配度等关键事宜，确保实习岗位与专业对口、设施完备、管理规范，符合国家安全生产相关法律法规要求。</w:t>
      </w:r>
    </w:p>
    <w:p w14:paraId="79C1AD65">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3.做好实习动员与教育：</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围绕专业人才培养目标召开实习工作动员大会，</w:t>
      </w: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实现安全教育全覆盖，组织学生签订安全承诺书并完成安全教育记录；</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结合以往实习经验与突出问题，有针对性地向实习生阐明实习目标、任务、考核标准、实习纪律及各类安全注意事项，强化学生实习责任意识。</w:t>
      </w:r>
    </w:p>
    <w:p w14:paraId="515478FD">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4.规范双指导教师选聘与管理：</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加强专兼结合的实习指导教师队伍建设，严格选派经验丰富、业务素质好、责任心强、安全防范意识高的校内教师和实习单位技术人员担任指导教师；建立指导教师常态联系与规范管理机制，指导教师应从工作、思想、生活等方面全方位关心指导学生，切实提升实习指导质量。</w:t>
      </w:r>
    </w:p>
    <w:p w14:paraId="38D0C724">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5.合理安排实习形式：</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以学校统一组织的集中实习为主，分阶段有序安排认识实习、专业实习、毕业实习、就业实习等各类实习；根据专业特点，在严格管控的前提下，毕业实习、就业实习可允许学生自主选择单位，经学院审批后开展分散实习。分散实习须严格履行正式审批手续，学院收到实习单位反馈意见和正式接收函后方可批准，且需与分散实习学生保持常态化联系，及时掌握实习状态、加强过程指导。</w:t>
      </w: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严格要求学校、实习单位、学生三方签订实习协议</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，明晰各方权利、义务与管理责任。</w:t>
      </w:r>
    </w:p>
    <w:p w14:paraId="7BFDED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40" w:lineRule="exact"/>
        <w:ind w:right="0"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6</w:t>
      </w:r>
      <w:r>
        <w:rPr>
          <w:rFonts w:hint="eastAsia" w:ascii="Times New Roman" w:hAnsi="Times New Roman" w:eastAsia="仿宋_GB2312" w:cs="Times New Roman"/>
          <w:b/>
          <w:bCs/>
          <w:snapToGrid/>
          <w:color w:val="000000" w:themeColor="text1"/>
          <w:kern w:val="2"/>
          <w:sz w:val="32"/>
          <w:szCs w:val="32"/>
          <w:highlight w:val="none"/>
          <w:lang w:val="en-US" w:eastAsia="zh-CN" w:bidi="ar-SA"/>
          <w14:textFill>
            <w14:solidFill>
              <w14:schemeClr w14:val="tx1"/>
            </w14:solidFill>
          </w14:textFill>
        </w:rPr>
        <w:t>.</w:t>
      </w:r>
      <w:bookmarkStart w:id="2" w:name="OLE_LINK2"/>
      <w:r>
        <w:rPr>
          <w:rFonts w:hint="eastAsia" w:ascii="Times New Roman" w:hAnsi="Times New Roman" w:eastAsia="仿宋_GB2312" w:cs="Times New Roman"/>
          <w:b/>
          <w:bCs/>
          <w:snapToGrid/>
          <w:color w:val="000000" w:themeColor="text1"/>
          <w:kern w:val="2"/>
          <w:sz w:val="32"/>
          <w:szCs w:val="32"/>
          <w:highlight w:val="none"/>
          <w:lang w:val="en-US" w:eastAsia="zh-CN" w:bidi="ar-SA"/>
          <w14:textFill>
            <w14:solidFill>
              <w14:schemeClr w14:val="tx1"/>
            </w14:solidFill>
          </w14:textFill>
        </w:rPr>
        <w:t>做好实习数据报送工作。</w:t>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各二级学院严格依托教育部全国大学生实习公共服务平台（网址：</w:t>
      </w:r>
      <w:bookmarkStart w:id="3" w:name="OLE_LINK3"/>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fldChar w:fldCharType="begin"/>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instrText xml:space="preserve"> HYPERLINK "https://sx.chsi.com.cn/" \t "_blank" </w:instrText>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fldChar w:fldCharType="separate"/>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https://sx.chsi.com.cn/</w:t>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fldChar w:fldCharType="end"/>
      </w:r>
      <w:bookmarkEnd w:id="3"/>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），做好实习数据报送相关工作。</w:t>
      </w:r>
      <w:r>
        <w:rPr>
          <w:rFonts w:hint="eastAsia" w:ascii="Times New Roman" w:hAnsi="Times New Roman" w:eastAsia="仿宋_GB2312" w:cs="Times New Roman"/>
          <w:b/>
          <w:bCs/>
          <w:snapToGrid/>
          <w:color w:val="000000" w:themeColor="text1"/>
          <w:kern w:val="2"/>
          <w:sz w:val="32"/>
          <w:szCs w:val="32"/>
          <w:highlight w:val="none"/>
          <w:lang w:val="en-US" w:eastAsia="zh-CN" w:bidi="ar-SA"/>
          <w14:textFill>
            <w14:solidFill>
              <w14:schemeClr w14:val="tx1"/>
            </w14:solidFill>
          </w14:textFill>
        </w:rPr>
        <w:t>各二级学院须于实习结束次月完成当期实习信息上报，实习数据实行逐月更新、按时上报</w:t>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w:t>
      </w:r>
    </w:p>
    <w:p w14:paraId="08E0E3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40" w:lineRule="exact"/>
        <w:ind w:right="0" w:firstLine="643" w:firstLineChars="200"/>
        <w:jc w:val="both"/>
        <w:textAlignment w:val="auto"/>
        <w:rPr>
          <w:rFonts w:hint="eastAsia" w:ascii="微软雅黑" w:hAnsi="微软雅黑" w:eastAsia="微软雅黑" w:cs="微软雅黑"/>
          <w:color w:val="000000" w:themeColor="text1"/>
          <w:sz w:val="30"/>
          <w:szCs w:val="30"/>
          <w:highlight w:val="none"/>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bidi="ar-SA"/>
          <w14:textFill>
            <w14:solidFill>
              <w14:schemeClr w14:val="tx1"/>
            </w14:solidFill>
          </w14:textFill>
        </w:rPr>
        <w:t>注意事项：</w:t>
      </w: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（1）认识实习、专业实习、毕业实习等均需在平台填报实习数据；（2）独立设置的实习或在课程内设置实习环节有实习学分的课程均需在平台中填报实习数据。</w:t>
      </w:r>
    </w:p>
    <w:bookmarkEnd w:id="2"/>
    <w:p w14:paraId="438E37E5">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7.规范成绩评定与档案归档：</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将学生实习考核纳入学业评价体系，作为毕业考核的重要依据，从实习态度、实习业绩、专业知识应用能力、实习单位评价等维度综合评定实习成绩；实习结束后，及时完成实习档案整理归档工作，确保实习计划、实习手册、实习成绩、单位反馈意见、实习工作总结等材料齐全、规范留存。</w:t>
      </w:r>
    </w:p>
    <w:p w14:paraId="37E5748C">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三、深化实践教育基地建设与管理</w:t>
      </w:r>
    </w:p>
    <w:p w14:paraId="675B4A11">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1.建强优质实习基地：</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深化产教融合、校企协同育人，大力推进大学生校外实践教育基地建设，鼓励建设满足多专业实习需求的综合性、开放共享型校外实践教育基地。与基地共同组织实施实践教育培养过程、共同评价培养质量，打造一批行业知名度高、规模大、实力强的优质基地，充分满足专业实践教学需要。</w:t>
      </w:r>
    </w:p>
    <w:p w14:paraId="3012E2D2">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2.实施动态管理与退出机制：</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建立校外实践教育基地动态评估机制，定期开展实地考察评估，持续提升基地的实习使用率与保障能力；</w:t>
      </w:r>
      <w:r>
        <w:rPr>
          <w:rFonts w:hint="eastAsia" w:ascii="Times New Roman" w:hAnsi="Times New Roman" w:eastAsia="仿宋_GB2312" w:cs="Times New Roman"/>
          <w:b w:val="0"/>
          <w:bCs w:val="0"/>
          <w:snapToGrid/>
          <w:color w:val="000000" w:themeColor="text1"/>
          <w:kern w:val="2"/>
          <w:sz w:val="32"/>
          <w:szCs w:val="32"/>
          <w:highlight w:val="none"/>
          <w:lang w:val="en-US" w:eastAsia="zh-CN"/>
          <w14:textFill>
            <w14:solidFill>
              <w14:schemeClr w14:val="tx1"/>
            </w14:solidFill>
          </w14:textFill>
        </w:rPr>
        <w:t>完善基地退出机制，对合作意愿淡薄、不重视实习工作、</w:t>
      </w: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一年内未开展任何教学活动且不符合学校教学实际需求的基地，取消其认定资格；签约期满的基地须重新签订合作协议，逾期未签订者，取消基地资格。</w:t>
      </w:r>
    </w:p>
    <w:p w14:paraId="0BFF8400">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四、筑牢实习安全管理防线</w:t>
      </w:r>
    </w:p>
    <w:p w14:paraId="77FC3BD0">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1.开展分层分类安全教育：</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将实习安全纳入学校安全稳定工作顶层设计，二级学院在实习前开展通用安全教育，涵盖消防安全、交通安全、网络安全、紧急避险、传染病防护、特殊天气防范等内容；实习单位在学生进入实习现场前，结合岗位实际开展针对性安全生产教育和培训，明确现场危险源、操作规范和注意事项，未经安全生产教育和培训合格的学生，一律不得参加实习。教育学生尊重实习指导教师和现场技术人员，遵守校、企规章制度和劳动纪律，保守实习单位商业秘密，服从现场教育管理。</w:t>
      </w:r>
    </w:p>
    <w:p w14:paraId="1338CDCC">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2.全面排查整治安全隐患：</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学校与实习单位树立安全底线意识，共同落实安全生产主体责任，定期摸排实习过程中人身、财产、消防等方面的风险隐患，形成隐患清单并及时整改；建立并严格落实学生安全日报、周报制度，强化实习全过程安全监测与摸排，坚决守住政治安全、意识形态安全和学生人身安全底线。</w:t>
      </w:r>
    </w:p>
    <w:p w14:paraId="4AF2B38F">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3.完善实习保险保障机制：</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实现实习学生保险保障全覆盖，做好实习责任险、人身伤害意外险购置工作；已购买学生平安保险的学生，无需另行购买人身伤害意外险；未购买学生平安保险的学生，必须统一购置人身伤害意外险，保险范围覆盖实习全过程，各二级学院在学生赴实习单位前完成保险购置，保险费用不得向学生另行收取或从学生实习报酬中抵扣。</w:t>
      </w:r>
    </w:p>
    <w:p w14:paraId="2EE921D9">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3"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snapToGrid/>
          <w:color w:val="000000" w:themeColor="text1"/>
          <w:kern w:val="2"/>
          <w:sz w:val="32"/>
          <w:szCs w:val="32"/>
          <w:highlight w:val="none"/>
          <w:lang w:val="en-US" w:eastAsia="zh-CN"/>
          <w14:textFill>
            <w14:solidFill>
              <w14:schemeClr w14:val="tx1"/>
            </w14:solidFill>
          </w14:textFill>
        </w:rPr>
        <w:t>4.健全安全应急处置体系：</w:t>
      </w: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各二级学院会同实习单位，针对实习期间可能发生的各类突发事件，共同制定完善的安全应急预案并定期组织演练，确保突发事件及时、有效处置，并按要求如实上报相关信息。</w:t>
      </w:r>
    </w:p>
    <w:p w14:paraId="53C37973">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五、强化实习保障与监督</w:t>
      </w:r>
    </w:p>
    <w:p w14:paraId="43BE7447">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各二级学院应高度重视实习工作，对实习各环节进行全面梳理，对学生实习情况开展常态化摸排核查，及时发现并解决问题，杜绝实习“管理盲区”；实习过程中发现重大问题，须第一时间向本院实习工作领导小组汇报，同时报学校教务处备案。</w:t>
      </w:r>
    </w:p>
    <w:p w14:paraId="0178E5DD">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bidi="ar-SA"/>
          <w14:textFill>
            <w14:solidFill>
              <w14:schemeClr w14:val="tx1"/>
            </w14:solidFill>
          </w14:textFill>
        </w:rPr>
        <w:t>学校将对全校实习工作进行抽查，对发现的问题进行通报并反馈至相关学院进行整改。</w:t>
      </w:r>
    </w:p>
    <w:p w14:paraId="080764D1">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pPr>
      <w:r>
        <w:rPr>
          <w:rFonts w:hint="eastAsia" w:ascii="黑体" w:hAnsi="黑体" w:eastAsia="黑体" w:cs="黑体"/>
          <w:snapToGrid/>
          <w:color w:val="000000" w:themeColor="text1"/>
          <w:kern w:val="2"/>
          <w:sz w:val="32"/>
          <w:szCs w:val="32"/>
          <w:highlight w:val="none"/>
          <w:lang w:val="en-US" w:eastAsia="zh-CN"/>
          <w14:textFill>
            <w14:solidFill>
              <w14:schemeClr w14:val="tx1"/>
            </w14:solidFill>
          </w14:textFill>
        </w:rPr>
        <w:t>六、材料报送相关要求</w:t>
      </w:r>
    </w:p>
    <w:p w14:paraId="41FAAA9E">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请各二级学院于2026年9月24日前，将附件1、附件2、附件3及“××学院2026-2027学年第1学期实践教学工作计划”纸质稿报送至行政楼 209 室教务处教材与实践科吴小红老师，电子稿同步通过钉钉报送。</w:t>
      </w:r>
    </w:p>
    <w:p w14:paraId="6BA11941">
      <w:pPr>
        <w:keepNext w:val="0"/>
        <w:keepLines w:val="0"/>
        <w:pageBreakBefore w:val="0"/>
        <w:widowControl w:val="0"/>
        <w:tabs>
          <w:tab w:val="left" w:pos="0"/>
          <w:tab w:val="left" w:pos="900"/>
        </w:tabs>
        <w:kinsoku/>
        <w:wordWrap/>
        <w:overflowPunct/>
        <w:topLinePunct w:val="0"/>
        <w:autoSpaceDE/>
        <w:autoSpaceDN/>
        <w:bidi w:val="0"/>
        <w:adjustRightInd w:val="0"/>
        <w:snapToGrid w:val="0"/>
        <w:spacing w:line="540" w:lineRule="exact"/>
        <w:ind w:firstLine="616" w:firstLineChars="200"/>
        <w:jc w:val="both"/>
        <w:textAlignment w:val="auto"/>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pPr>
    </w:p>
    <w:p w14:paraId="558D12CA">
      <w:pPr>
        <w:keepNext w:val="0"/>
        <w:keepLines w:val="0"/>
        <w:pageBreakBefore w:val="0"/>
        <w:widowControl w:val="0"/>
        <w:tabs>
          <w:tab w:val="left" w:pos="0"/>
          <w:tab w:val="left" w:pos="900"/>
        </w:tabs>
        <w:kinsoku/>
        <w:wordWrap/>
        <w:overflowPunct/>
        <w:topLinePunct w:val="0"/>
        <w:autoSpaceDE/>
        <w:autoSpaceDN/>
        <w:bidi w:val="0"/>
        <w:adjustRightInd w:val="0"/>
        <w:snapToGrid w:val="0"/>
        <w:spacing w:line="540" w:lineRule="exact"/>
        <w:ind w:firstLine="616" w:firstLineChars="200"/>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t>附件：1. 2025-2026学年第2学期各类实习一览表</w:t>
      </w:r>
    </w:p>
    <w:p w14:paraId="39FA5E46">
      <w:pPr>
        <w:keepNext w:val="0"/>
        <w:keepLines w:val="0"/>
        <w:pageBreakBefore w:val="0"/>
        <w:widowControl w:val="0"/>
        <w:numPr>
          <w:ilvl w:val="0"/>
          <w:numId w:val="1"/>
        </w:numPr>
        <w:tabs>
          <w:tab w:val="left" w:pos="0"/>
          <w:tab w:val="left" w:pos="900"/>
        </w:tabs>
        <w:kinsoku/>
        <w:wordWrap/>
        <w:overflowPunct/>
        <w:topLinePunct w:val="0"/>
        <w:autoSpaceDE/>
        <w:autoSpaceDN/>
        <w:bidi w:val="0"/>
        <w:adjustRightInd w:val="0"/>
        <w:snapToGrid w:val="0"/>
        <w:spacing w:line="540" w:lineRule="exact"/>
        <w:ind w:firstLine="1540" w:firstLineChars="500"/>
        <w:jc w:val="both"/>
        <w:textAlignment w:val="auto"/>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t>2026-2027学年第1学期实践教学安排表</w:t>
      </w:r>
    </w:p>
    <w:p w14:paraId="3073D913">
      <w:pPr>
        <w:keepNext w:val="0"/>
        <w:keepLines w:val="0"/>
        <w:pageBreakBefore w:val="0"/>
        <w:widowControl w:val="0"/>
        <w:numPr>
          <w:ilvl w:val="0"/>
          <w:numId w:val="1"/>
        </w:numPr>
        <w:tabs>
          <w:tab w:val="left" w:pos="0"/>
          <w:tab w:val="left" w:pos="900"/>
        </w:tabs>
        <w:kinsoku/>
        <w:wordWrap/>
        <w:overflowPunct/>
        <w:topLinePunct w:val="0"/>
        <w:autoSpaceDE/>
        <w:autoSpaceDN/>
        <w:bidi w:val="0"/>
        <w:adjustRightInd w:val="0"/>
        <w:snapToGrid w:val="0"/>
        <w:spacing w:line="540" w:lineRule="exact"/>
        <w:ind w:left="0" w:leftChars="0" w:firstLine="1540" w:firstLineChars="500"/>
        <w:jc w:val="both"/>
        <w:textAlignment w:val="auto"/>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t>2026-2027学年第1学期学生集中实习点安排表</w:t>
      </w:r>
    </w:p>
    <w:p w14:paraId="53D36A6C">
      <w:pPr>
        <w:keepNext w:val="0"/>
        <w:keepLines w:val="0"/>
        <w:pageBreakBefore w:val="0"/>
        <w:widowControl w:val="0"/>
        <w:numPr>
          <w:ilvl w:val="0"/>
          <w:numId w:val="1"/>
        </w:numPr>
        <w:tabs>
          <w:tab w:val="left" w:pos="0"/>
          <w:tab w:val="left" w:pos="640"/>
        </w:tabs>
        <w:kinsoku/>
        <w:wordWrap/>
        <w:overflowPunct/>
        <w:topLinePunct w:val="0"/>
        <w:autoSpaceDE/>
        <w:autoSpaceDN/>
        <w:bidi w:val="0"/>
        <w:adjustRightInd w:val="0"/>
        <w:snapToGrid w:val="0"/>
        <w:spacing w:line="540" w:lineRule="exact"/>
        <w:ind w:left="0" w:leftChars="0" w:firstLine="1540" w:firstLineChars="500"/>
        <w:jc w:val="both"/>
        <w:textAlignment w:val="auto"/>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t>学生安全承诺书（附《丽水学院学生实践教学安全 教育记录表》，由各二级学院保存，供参考）</w:t>
      </w:r>
    </w:p>
    <w:p w14:paraId="497991B1">
      <w:pPr>
        <w:keepNext w:val="0"/>
        <w:keepLines w:val="0"/>
        <w:pageBreakBefore w:val="0"/>
        <w:widowControl w:val="0"/>
        <w:numPr>
          <w:ilvl w:val="0"/>
          <w:numId w:val="0"/>
        </w:numPr>
        <w:tabs>
          <w:tab w:val="left" w:pos="0"/>
          <w:tab w:val="left" w:pos="640"/>
        </w:tabs>
        <w:kinsoku/>
        <w:wordWrap/>
        <w:overflowPunct/>
        <w:topLinePunct w:val="0"/>
        <w:autoSpaceDE/>
        <w:autoSpaceDN/>
        <w:bidi w:val="0"/>
        <w:adjustRightInd w:val="0"/>
        <w:snapToGrid w:val="0"/>
        <w:spacing w:line="540" w:lineRule="exact"/>
        <w:jc w:val="both"/>
        <w:textAlignment w:val="auto"/>
        <w:rPr>
          <w:rFonts w:hint="eastAsia" w:ascii="Times New Roman" w:hAnsi="Times New Roman" w:eastAsia="仿宋_GB2312" w:cs="Times New Roman"/>
          <w:snapToGrid/>
          <w:color w:val="000000" w:themeColor="text1"/>
          <w:spacing w:val="-6"/>
          <w:kern w:val="2"/>
          <w:sz w:val="32"/>
          <w:szCs w:val="32"/>
          <w:highlight w:val="none"/>
          <w:lang w:val="en-US" w:eastAsia="zh-CN"/>
          <w14:textFill>
            <w14:solidFill>
              <w14:schemeClr w14:val="tx1"/>
            </w14:solidFill>
          </w14:textFill>
        </w:rPr>
      </w:pPr>
      <w:bookmarkStart w:id="4" w:name="_GoBack"/>
      <w:bookmarkEnd w:id="4"/>
    </w:p>
    <w:p w14:paraId="74E35E0E">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p>
    <w:p w14:paraId="7481AAA9">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p>
    <w:p w14:paraId="5E7F583F">
      <w:pPr>
        <w:keepNext w:val="0"/>
        <w:keepLines w:val="0"/>
        <w:pageBreakBefore w:val="0"/>
        <w:widowControl w:val="0"/>
        <w:tabs>
          <w:tab w:val="left" w:pos="0"/>
          <w:tab w:val="left" w:pos="900"/>
        </w:tabs>
        <w:kinsoku/>
        <w:wordWrap/>
        <w:overflowPunct/>
        <w:topLinePunct w:val="0"/>
        <w:autoSpaceDE/>
        <w:autoSpaceDN/>
        <w:bidi w:val="0"/>
        <w:adjustRightInd w:val="0"/>
        <w:snapToGrid w:val="0"/>
        <w:spacing w:line="540" w:lineRule="exact"/>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 xml:space="preserve">                                  教务处</w:t>
      </w:r>
    </w:p>
    <w:p w14:paraId="42D7E95A">
      <w:pPr>
        <w:keepNext w:val="0"/>
        <w:keepLines w:val="0"/>
        <w:pageBreakBefore w:val="0"/>
        <w:widowControl w:val="0"/>
        <w:tabs>
          <w:tab w:val="left" w:pos="0"/>
          <w:tab w:val="left" w:pos="900"/>
        </w:tabs>
        <w:kinsoku/>
        <w:wordWrap/>
        <w:overflowPunct/>
        <w:topLinePunct w:val="0"/>
        <w:autoSpaceDE/>
        <w:autoSpaceDN/>
        <w:bidi w:val="0"/>
        <w:adjustRightInd w:val="0"/>
        <w:snapToGrid w:val="0"/>
        <w:spacing w:line="540" w:lineRule="exact"/>
        <w:jc w:val="both"/>
        <w:textAlignment w:val="auto"/>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仿宋_GB2312" w:cs="Times New Roman"/>
          <w:snapToGrid/>
          <w:color w:val="000000" w:themeColor="text1"/>
          <w:kern w:val="2"/>
          <w:sz w:val="32"/>
          <w:szCs w:val="32"/>
          <w:highlight w:val="none"/>
          <w:lang w:val="en-US" w:eastAsia="zh-CN"/>
          <w14:textFill>
            <w14:solidFill>
              <w14:schemeClr w14:val="tx1"/>
            </w14:solidFill>
          </w14:textFill>
        </w:rPr>
        <w:t xml:space="preserve">                             2026年9月15日</w:t>
      </w:r>
      <w:bookmarkEnd w:id="0"/>
    </w:p>
    <w:p w14:paraId="2BAC5A82">
      <w:pPr>
        <w:keepNext w:val="0"/>
        <w:keepLines w:val="0"/>
        <w:pageBreakBefore w:val="0"/>
        <w:widowControl w:val="0"/>
        <w:tabs>
          <w:tab w:val="left" w:pos="0"/>
          <w:tab w:val="left" w:pos="900"/>
        </w:tabs>
        <w:kinsoku/>
        <w:wordWrap/>
        <w:overflowPunct/>
        <w:topLinePunct w:val="0"/>
        <w:autoSpaceDE/>
        <w:autoSpaceDN/>
        <w:bidi w:val="0"/>
        <w:adjustRightInd w:val="0"/>
        <w:snapToGrid w:val="0"/>
        <w:spacing w:beforeAutospacing="0" w:afterAutospacing="0" w:line="540" w:lineRule="exact"/>
        <w:ind w:firstLine="420" w:firstLineChars="200"/>
        <w:jc w:val="both"/>
        <w:textAlignment w:val="auto"/>
        <w:rPr>
          <w:color w:val="000000" w:themeColor="text1"/>
          <w14:textFill>
            <w14:solidFill>
              <w14:schemeClr w14:val="tx1"/>
            </w14:solidFill>
          </w14:textFill>
        </w:rPr>
      </w:pPr>
    </w:p>
    <w:sectPr>
      <w:footerReference r:id="rId3" w:type="default"/>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501030101010101"/>
    <w:charset w:val="86"/>
    <w:family w:val="auto"/>
    <w:pitch w:val="default"/>
    <w:sig w:usb0="800002BF" w:usb1="184F6C78"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7A68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F3AA5">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7F3AA5">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BD0E0"/>
    <w:multiLevelType w:val="singleLevel"/>
    <w:tmpl w:val="02DBD0E0"/>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92EAC"/>
    <w:rsid w:val="01172D74"/>
    <w:rsid w:val="011F785A"/>
    <w:rsid w:val="04E33603"/>
    <w:rsid w:val="04EB042F"/>
    <w:rsid w:val="0580360A"/>
    <w:rsid w:val="05BA1E51"/>
    <w:rsid w:val="078672F5"/>
    <w:rsid w:val="07FF70F3"/>
    <w:rsid w:val="083D1506"/>
    <w:rsid w:val="09313CF7"/>
    <w:rsid w:val="0CD75709"/>
    <w:rsid w:val="0D1116B9"/>
    <w:rsid w:val="0FE30A42"/>
    <w:rsid w:val="12794AAC"/>
    <w:rsid w:val="13094518"/>
    <w:rsid w:val="13485068"/>
    <w:rsid w:val="13580F4E"/>
    <w:rsid w:val="148623DB"/>
    <w:rsid w:val="148B5A7F"/>
    <w:rsid w:val="14B52785"/>
    <w:rsid w:val="14D541B7"/>
    <w:rsid w:val="15162D22"/>
    <w:rsid w:val="15E65DF6"/>
    <w:rsid w:val="15FC5822"/>
    <w:rsid w:val="179764FD"/>
    <w:rsid w:val="1A3C3F79"/>
    <w:rsid w:val="1A6D64BB"/>
    <w:rsid w:val="1AC51D85"/>
    <w:rsid w:val="1B251F1D"/>
    <w:rsid w:val="1ED3045A"/>
    <w:rsid w:val="1EF63D0E"/>
    <w:rsid w:val="220D3556"/>
    <w:rsid w:val="22631AF5"/>
    <w:rsid w:val="22B04BA8"/>
    <w:rsid w:val="22CB18BE"/>
    <w:rsid w:val="255228AE"/>
    <w:rsid w:val="257D4D0A"/>
    <w:rsid w:val="2B944931"/>
    <w:rsid w:val="2BC730BE"/>
    <w:rsid w:val="2CC93F21"/>
    <w:rsid w:val="33407F65"/>
    <w:rsid w:val="365F4F08"/>
    <w:rsid w:val="36C6241A"/>
    <w:rsid w:val="3749447D"/>
    <w:rsid w:val="38220E92"/>
    <w:rsid w:val="3939628C"/>
    <w:rsid w:val="3BC56395"/>
    <w:rsid w:val="3C6A49C9"/>
    <w:rsid w:val="3D3F2716"/>
    <w:rsid w:val="3DAA5909"/>
    <w:rsid w:val="3DB6077B"/>
    <w:rsid w:val="3F5C3088"/>
    <w:rsid w:val="3F7046AA"/>
    <w:rsid w:val="3FF74786"/>
    <w:rsid w:val="41112847"/>
    <w:rsid w:val="419F29B3"/>
    <w:rsid w:val="42A93642"/>
    <w:rsid w:val="4502092B"/>
    <w:rsid w:val="4762674F"/>
    <w:rsid w:val="48AA5634"/>
    <w:rsid w:val="4BCE2FBA"/>
    <w:rsid w:val="4C964444"/>
    <w:rsid w:val="4CDF5038"/>
    <w:rsid w:val="4E722109"/>
    <w:rsid w:val="513E7CC4"/>
    <w:rsid w:val="564F5D22"/>
    <w:rsid w:val="590F1155"/>
    <w:rsid w:val="59F64A21"/>
    <w:rsid w:val="5BE37667"/>
    <w:rsid w:val="5E5F24EC"/>
    <w:rsid w:val="613F27AB"/>
    <w:rsid w:val="62830D58"/>
    <w:rsid w:val="62B24629"/>
    <w:rsid w:val="63586960"/>
    <w:rsid w:val="63754C08"/>
    <w:rsid w:val="65BC52EC"/>
    <w:rsid w:val="67744E54"/>
    <w:rsid w:val="6966694C"/>
    <w:rsid w:val="69A504C7"/>
    <w:rsid w:val="6A971908"/>
    <w:rsid w:val="6B4E62A2"/>
    <w:rsid w:val="6BC071AE"/>
    <w:rsid w:val="6C191F1C"/>
    <w:rsid w:val="6C225648"/>
    <w:rsid w:val="6E1A6A41"/>
    <w:rsid w:val="71E21934"/>
    <w:rsid w:val="7AC1208A"/>
    <w:rsid w:val="7B305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2573</Words>
  <Characters>2670</Characters>
  <Lines>0</Lines>
  <Paragraphs>0</Paragraphs>
  <TotalTime>276</TotalTime>
  <ScaleCrop>false</ScaleCrop>
  <LinksUpToDate>false</LinksUpToDate>
  <CharactersWithSpaces>2738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2026-03-17T02:11:00Z</dcterms:created>
  <dc:creator>Administrator</dc:creator>
  <cp:lastModifiedBy>梅子</cp:lastModifiedBy>
  <dcterms:modified xsi:type="dcterms:W3CDTF">2026-09-16T07:43:40Z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eyJoZGlkIjoiODQxMjViNDdiZDAxYzRjYWExZmE5MDFjZTM3MDQzNjciLCJ1c2VySWQiOiI2MjUwOTcyNzYifQ==</vt:lpwstr>
  </property>
  <property fmtid="{D5CDD505-2E9C-101B-9397-08002B2CF9AE}" pid="4" name="ICV">
    <vt:lpwstr>9CA138FE9D7041298644F3043BC7A62C_12</vt:lpwstr>
  </property>
</Properties>
</file>